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71194" w:rsidRDefault="00071194">
      <w:pPr>
        <w:widowControl w:val="0"/>
        <w:pBdr>
          <w:top w:val="nil"/>
          <w:left w:val="nil"/>
          <w:bottom w:val="nil"/>
          <w:right w:val="nil"/>
          <w:between w:val="nil"/>
        </w:pBdr>
        <w:spacing w:line="276" w:lineRule="auto"/>
        <w:rPr>
          <w:color w:val="000000"/>
        </w:rPr>
      </w:pPr>
    </w:p>
    <w:tbl>
      <w:tblPr>
        <w:tblStyle w:val="a"/>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3"/>
        <w:gridCol w:w="7125"/>
      </w:tblGrid>
      <w:tr w:rsidR="00071194" w14:paraId="075A7B9E" w14:textId="77777777">
        <w:tc>
          <w:tcPr>
            <w:tcW w:w="228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02" w14:textId="77777777" w:rsidR="00071194" w:rsidRDefault="00760F54">
            <w:pPr>
              <w:rPr>
                <w:color w:val="000000"/>
              </w:rPr>
            </w:pPr>
            <w:r>
              <w:rPr>
                <w:noProof/>
              </w:rPr>
              <w:drawing>
                <wp:anchor distT="0" distB="0" distL="114300" distR="114300" simplePos="0" relativeHeight="251658240" behindDoc="0" locked="0" layoutInCell="1" hidden="0" allowOverlap="1" wp14:anchorId="4D95B5E9" wp14:editId="07777777">
                  <wp:simplePos x="0" y="0"/>
                  <wp:positionH relativeFrom="column">
                    <wp:posOffset>4</wp:posOffset>
                  </wp:positionH>
                  <wp:positionV relativeFrom="paragraph">
                    <wp:posOffset>3810</wp:posOffset>
                  </wp:positionV>
                  <wp:extent cx="1419225" cy="10458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419225" cy="1045845"/>
                          </a:xfrm>
                          <a:prstGeom prst="rect">
                            <a:avLst/>
                          </a:prstGeom>
                          <a:ln/>
                        </pic:spPr>
                      </pic:pic>
                    </a:graphicData>
                  </a:graphic>
                </wp:anchor>
              </w:drawing>
            </w:r>
          </w:p>
        </w:tc>
        <w:tc>
          <w:tcPr>
            <w:tcW w:w="712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03" w14:textId="15BB7AF2" w:rsidR="00071194" w:rsidRDefault="00760F54">
            <w:pPr>
              <w:ind w:left="-2102"/>
              <w:jc w:val="center"/>
              <w:rPr>
                <w:color w:val="000000"/>
              </w:rPr>
            </w:pPr>
            <w:r>
              <w:rPr>
                <w:b/>
                <w:color w:val="000000"/>
              </w:rPr>
              <w:t>ADVERTISEMENT FOR BIDS</w:t>
            </w:r>
            <w:r>
              <w:rPr>
                <w:color w:val="000000"/>
              </w:rPr>
              <w:br/>
            </w:r>
            <w:r>
              <w:rPr>
                <w:b/>
                <w:color w:val="000000"/>
              </w:rPr>
              <w:t>Design/Bid/Build</w:t>
            </w:r>
            <w:r>
              <w:rPr>
                <w:color w:val="000000"/>
              </w:rPr>
              <w:br/>
            </w:r>
            <w:r>
              <w:rPr>
                <w:b/>
                <w:color w:val="000000"/>
              </w:rPr>
              <w:t>State of Colorado</w:t>
            </w:r>
            <w:r>
              <w:rPr>
                <w:color w:val="000000"/>
              </w:rPr>
              <w:br/>
            </w:r>
            <w:r w:rsidR="00BA49B7" w:rsidRPr="00BA49B7">
              <w:rPr>
                <w:b/>
                <w:color w:val="000000"/>
              </w:rPr>
              <w:t>University of Northern Colorado</w:t>
            </w:r>
            <w:r>
              <w:rPr>
                <w:color w:val="000000"/>
              </w:rPr>
              <w:br/>
            </w:r>
            <w:r>
              <w:rPr>
                <w:b/>
                <w:color w:val="000000"/>
              </w:rPr>
              <w:t>Notice Number:</w:t>
            </w:r>
            <w:r>
              <w:rPr>
                <w:b/>
                <w:color w:val="4F81BD"/>
              </w:rPr>
              <w:t xml:space="preserve"> </w:t>
            </w:r>
            <w:r w:rsidR="00007CB2">
              <w:rPr>
                <w:b/>
                <w:color w:val="4F81BD"/>
              </w:rPr>
              <w:t>UNC-IFB-002</w:t>
            </w:r>
            <w:r w:rsidR="009157D9">
              <w:rPr>
                <w:b/>
                <w:color w:val="4F81BD"/>
              </w:rPr>
              <w:t>-24</w:t>
            </w:r>
          </w:p>
        </w:tc>
      </w:tr>
    </w:tbl>
    <w:p w14:paraId="00000004" w14:textId="77777777" w:rsidR="00071194" w:rsidRDefault="00071194">
      <w:pPr>
        <w:rPr>
          <w:color w:val="000000"/>
        </w:rPr>
      </w:pPr>
    </w:p>
    <w:p w14:paraId="00000005" w14:textId="77777777" w:rsidR="00071194" w:rsidRDefault="00071194">
      <w:pPr>
        <w:rPr>
          <w:color w:val="000000"/>
        </w:rPr>
      </w:pPr>
    </w:p>
    <w:tbl>
      <w:tblPr>
        <w:tblStyle w:val="a0"/>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5"/>
        <w:gridCol w:w="3033"/>
      </w:tblGrid>
      <w:tr w:rsidR="00071194" w14:paraId="3545095B" w14:textId="77777777" w:rsidTr="00087333">
        <w:tc>
          <w:tcPr>
            <w:tcW w:w="637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06" w14:textId="7A6E45D5" w:rsidR="00071194" w:rsidRDefault="00760F54">
            <w:pPr>
              <w:rPr>
                <w:color w:val="000000"/>
              </w:rPr>
            </w:pPr>
            <w:bookmarkStart w:id="0" w:name="_heading=h.gjdgxs" w:colFirst="0" w:colLast="0"/>
            <w:bookmarkEnd w:id="0"/>
            <w:r>
              <w:rPr>
                <w:color w:val="000000"/>
              </w:rPr>
              <w:t>Project No:</w:t>
            </w:r>
            <w:r w:rsidR="00BA49B7">
              <w:rPr>
                <w:color w:val="000000"/>
              </w:rPr>
              <w:t xml:space="preserve"> A-2249</w:t>
            </w:r>
          </w:p>
        </w:tc>
        <w:tc>
          <w:tcPr>
            <w:tcW w:w="303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07" w14:textId="77777777" w:rsidR="00071194" w:rsidRDefault="00071194">
            <w:pPr>
              <w:rPr>
                <w:b/>
                <w:color w:val="000000"/>
              </w:rPr>
            </w:pPr>
          </w:p>
        </w:tc>
      </w:tr>
      <w:tr w:rsidR="00071194" w14:paraId="3484C14D" w14:textId="77777777" w:rsidTr="00087333">
        <w:tc>
          <w:tcPr>
            <w:tcW w:w="637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08" w14:textId="61D539FC" w:rsidR="00071194" w:rsidRDefault="00760F54">
            <w:pPr>
              <w:rPr>
                <w:color w:val="000000"/>
              </w:rPr>
            </w:pPr>
            <w:r>
              <w:rPr>
                <w:color w:val="000000"/>
              </w:rPr>
              <w:t>Project Title:</w:t>
            </w:r>
            <w:r w:rsidR="00087333">
              <w:rPr>
                <w:color w:val="000000"/>
              </w:rPr>
              <w:t xml:space="preserve"> </w:t>
            </w:r>
            <w:r w:rsidR="00087333" w:rsidRPr="00087333">
              <w:rPr>
                <w:color w:val="000000"/>
              </w:rPr>
              <w:t>UC North Lawn Turf Conversion</w:t>
            </w:r>
          </w:p>
        </w:tc>
        <w:tc>
          <w:tcPr>
            <w:tcW w:w="303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09" w14:textId="77777777" w:rsidR="00071194" w:rsidRDefault="00071194">
            <w:pPr>
              <w:rPr>
                <w:b/>
                <w:color w:val="000000"/>
              </w:rPr>
            </w:pPr>
          </w:p>
        </w:tc>
      </w:tr>
      <w:tr w:rsidR="00071194" w14:paraId="0D024B97" w14:textId="77777777" w:rsidTr="00087333">
        <w:tc>
          <w:tcPr>
            <w:tcW w:w="637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0A" w14:textId="2565E608" w:rsidR="00071194" w:rsidRDefault="00BA0063">
            <w:pPr>
              <w:rPr>
                <w:color w:val="000000"/>
              </w:rPr>
            </w:pPr>
            <w:sdt>
              <w:sdtPr>
                <w:tag w:val="goog_rdk_0"/>
                <w:id w:val="660730068"/>
              </w:sdtPr>
              <w:sdtEndPr/>
              <w:sdtContent>
                <w:commentRangeStart w:id="1"/>
              </w:sdtContent>
            </w:sdt>
            <w:r w:rsidR="00760F54">
              <w:rPr>
                <w:color w:val="000000"/>
              </w:rPr>
              <w:t>Estimated Construction Cost:</w:t>
            </w:r>
            <w:commentRangeEnd w:id="1"/>
            <w:r w:rsidR="00760F54">
              <w:commentReference w:id="1"/>
            </w:r>
            <w:r w:rsidR="00087333">
              <w:rPr>
                <w:color w:val="000000"/>
              </w:rPr>
              <w:t xml:space="preserve"> $700,000</w:t>
            </w:r>
            <w:r w:rsidR="001A2B77">
              <w:rPr>
                <w:color w:val="000000"/>
              </w:rPr>
              <w:t>.00</w:t>
            </w:r>
          </w:p>
        </w:tc>
        <w:tc>
          <w:tcPr>
            <w:tcW w:w="303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vAlign w:val="bottom"/>
          </w:tcPr>
          <w:p w14:paraId="0000000B" w14:textId="77777777" w:rsidR="00071194" w:rsidRDefault="00071194">
            <w:pPr>
              <w:rPr>
                <w:b/>
                <w:color w:val="000000"/>
              </w:rPr>
            </w:pPr>
          </w:p>
        </w:tc>
      </w:tr>
    </w:tbl>
    <w:p w14:paraId="0000000C" w14:textId="77777777" w:rsidR="00071194" w:rsidRDefault="00071194">
      <w:pPr>
        <w:rPr>
          <w:color w:val="000000"/>
        </w:rPr>
      </w:pPr>
    </w:p>
    <w:p w14:paraId="0000000D" w14:textId="77777777" w:rsidR="00071194" w:rsidRDefault="00760F54">
      <w:pPr>
        <w:shd w:val="clear" w:color="auto" w:fill="FFFFFF"/>
        <w:rPr>
          <w:b/>
          <w:color w:val="000000"/>
          <w:u w:val="single"/>
        </w:rPr>
      </w:pPr>
      <w:r>
        <w:rPr>
          <w:b/>
          <w:color w:val="000000"/>
          <w:u w:val="single"/>
        </w:rPr>
        <w:t>Settlement Notice</w:t>
      </w:r>
    </w:p>
    <w:p w14:paraId="0000000E" w14:textId="77777777" w:rsidR="00071194" w:rsidRDefault="00760F54">
      <w:pPr>
        <w:jc w:val="both"/>
        <w:rPr>
          <w:color w:val="000000"/>
        </w:rPr>
      </w:pPr>
      <w:r>
        <w:rPr>
          <w:b/>
          <w:color w:val="000000"/>
        </w:rPr>
        <w:t>For all projects with a total dollar value above $150,000 Notice of Final Settlement is required by C.R.S. §38-26-107(1).</w:t>
      </w:r>
      <w:r>
        <w:rPr>
          <w:color w:val="000080"/>
        </w:rPr>
        <w:t xml:space="preserve"> </w:t>
      </w:r>
      <w:r>
        <w:rPr>
          <w:color w:val="000000"/>
        </w:rPr>
        <w:t xml:space="preserve"> </w:t>
      </w:r>
      <w:r>
        <w:rPr>
          <w:b/>
          <w:color w:val="000000"/>
        </w:rPr>
        <w:t>Final Settlement, if required, will be advertised in the same location as the original solicitation.</w:t>
      </w:r>
    </w:p>
    <w:p w14:paraId="0000000F" w14:textId="77777777" w:rsidR="00071194" w:rsidRDefault="00071194">
      <w:pPr>
        <w:shd w:val="clear" w:color="auto" w:fill="FFFFFF"/>
        <w:rPr>
          <w:b/>
          <w:color w:val="000000"/>
          <w:u w:val="single"/>
        </w:rPr>
      </w:pPr>
    </w:p>
    <w:p w14:paraId="00000010" w14:textId="77777777" w:rsidR="00071194" w:rsidRDefault="00071194">
      <w:pPr>
        <w:shd w:val="clear" w:color="auto" w:fill="FFFFFF"/>
        <w:rPr>
          <w:b/>
          <w:color w:val="000000"/>
          <w:u w:val="single"/>
        </w:rPr>
      </w:pPr>
    </w:p>
    <w:p w14:paraId="00000011" w14:textId="77777777" w:rsidR="00071194" w:rsidRDefault="00760F54">
      <w:pPr>
        <w:shd w:val="clear" w:color="auto" w:fill="FFFFFF"/>
        <w:rPr>
          <w:b/>
          <w:color w:val="000000"/>
          <w:u w:val="single"/>
        </w:rPr>
      </w:pPr>
      <w:r>
        <w:rPr>
          <w:b/>
          <w:color w:val="000000"/>
          <w:u w:val="single"/>
        </w:rPr>
        <w:t>Project Description</w:t>
      </w:r>
    </w:p>
    <w:p w14:paraId="00000012" w14:textId="77777777" w:rsidR="00071194" w:rsidRDefault="00071194">
      <w:pPr>
        <w:shd w:val="clear" w:color="auto" w:fill="FFFFFF"/>
        <w:rPr>
          <w:b/>
          <w:color w:val="000000"/>
          <w:u w:val="single"/>
        </w:rPr>
      </w:pPr>
    </w:p>
    <w:p w14:paraId="5B9F1313" w14:textId="44214178" w:rsidR="00BF6AA6" w:rsidRDefault="00962060">
      <w:pPr>
        <w:pBdr>
          <w:top w:val="nil"/>
          <w:left w:val="nil"/>
          <w:bottom w:val="nil"/>
          <w:right w:val="nil"/>
          <w:between w:val="nil"/>
        </w:pBdr>
        <w:spacing w:line="276" w:lineRule="auto"/>
        <w:jc w:val="both"/>
        <w:rPr>
          <w:color w:val="0070C0"/>
        </w:rPr>
      </w:pPr>
      <w:r>
        <w:rPr>
          <w:color w:val="0070C0"/>
        </w:rPr>
        <w:t xml:space="preserve">On the campus of the University of Northern Colorado, </w:t>
      </w:r>
      <w:r w:rsidR="00554E0E">
        <w:rPr>
          <w:color w:val="0070C0"/>
        </w:rPr>
        <w:t>replace approximately 3</w:t>
      </w:r>
      <w:r w:rsidR="00735D67">
        <w:rPr>
          <w:color w:val="0070C0"/>
        </w:rPr>
        <w:t xml:space="preserve">.58 </w:t>
      </w:r>
      <w:r w:rsidR="00993A22">
        <w:rPr>
          <w:color w:val="0070C0"/>
        </w:rPr>
        <w:t>acres</w:t>
      </w:r>
      <w:r w:rsidR="00735D67">
        <w:rPr>
          <w:color w:val="0070C0"/>
        </w:rPr>
        <w:t xml:space="preserve"> of </w:t>
      </w:r>
      <w:r w:rsidR="00993A22">
        <w:rPr>
          <w:color w:val="0070C0"/>
        </w:rPr>
        <w:t>turf</w:t>
      </w:r>
      <w:r w:rsidR="00735D67">
        <w:rPr>
          <w:color w:val="0070C0"/>
        </w:rPr>
        <w:t xml:space="preserve"> grass with native and low water </w:t>
      </w:r>
      <w:r w:rsidR="002938A0">
        <w:rPr>
          <w:color w:val="0070C0"/>
        </w:rPr>
        <w:t>grass and plantings as per bid documents d</w:t>
      </w:r>
      <w:r w:rsidR="007C507E">
        <w:rPr>
          <w:color w:val="0070C0"/>
        </w:rPr>
        <w:t xml:space="preserve">ated June, 2024. </w:t>
      </w:r>
      <w:r w:rsidR="00993A22">
        <w:rPr>
          <w:color w:val="0070C0"/>
        </w:rPr>
        <w:t xml:space="preserve">The project will </w:t>
      </w:r>
      <w:r w:rsidR="009157D9">
        <w:rPr>
          <w:color w:val="0070C0"/>
        </w:rPr>
        <w:t>include</w:t>
      </w:r>
      <w:r w:rsidR="009D4261">
        <w:rPr>
          <w:color w:val="0070C0"/>
        </w:rPr>
        <w:t xml:space="preserve"> a complete replacement of the existing irrigation system, </w:t>
      </w:r>
      <w:r w:rsidR="004B0978">
        <w:rPr>
          <w:color w:val="0070C0"/>
        </w:rPr>
        <w:t xml:space="preserve">various hardscape, site walls, site lighting, </w:t>
      </w:r>
      <w:r w:rsidR="00BF6AA6">
        <w:rPr>
          <w:color w:val="0070C0"/>
        </w:rPr>
        <w:t xml:space="preserve">and furnishings. </w:t>
      </w:r>
    </w:p>
    <w:p w14:paraId="00000020" w14:textId="539BAD77" w:rsidR="00071194" w:rsidRPr="008151B0" w:rsidRDefault="009D4261" w:rsidP="008151B0">
      <w:pPr>
        <w:pBdr>
          <w:top w:val="nil"/>
          <w:left w:val="nil"/>
          <w:bottom w:val="nil"/>
          <w:right w:val="nil"/>
          <w:between w:val="nil"/>
        </w:pBdr>
        <w:spacing w:line="276" w:lineRule="auto"/>
        <w:jc w:val="both"/>
        <w:rPr>
          <w:color w:val="0070C0"/>
        </w:rPr>
      </w:pPr>
      <w:r>
        <w:rPr>
          <w:color w:val="0070C0"/>
        </w:rPr>
        <w:t xml:space="preserve"> </w:t>
      </w:r>
    </w:p>
    <w:p w14:paraId="00000021" w14:textId="77777777" w:rsidR="00071194" w:rsidRDefault="00071194">
      <w:pPr>
        <w:shd w:val="clear" w:color="auto" w:fill="FFFFFF"/>
        <w:rPr>
          <w:b/>
          <w:color w:val="000000"/>
          <w:u w:val="single"/>
        </w:rPr>
      </w:pPr>
    </w:p>
    <w:p w14:paraId="00000022" w14:textId="77777777" w:rsidR="00071194" w:rsidRDefault="00760F54">
      <w:pPr>
        <w:shd w:val="clear" w:color="auto" w:fill="FFFFFF"/>
        <w:rPr>
          <w:b/>
          <w:color w:val="000000"/>
          <w:u w:val="single"/>
        </w:rPr>
      </w:pPr>
      <w:r>
        <w:rPr>
          <w:b/>
          <w:color w:val="000000"/>
          <w:u w:val="single"/>
        </w:rPr>
        <w:t>Scope of Services</w:t>
      </w:r>
    </w:p>
    <w:p w14:paraId="00000023" w14:textId="77777777" w:rsidR="00071194" w:rsidRDefault="00071194">
      <w:pPr>
        <w:shd w:val="clear" w:color="auto" w:fill="FFFFFF"/>
        <w:rPr>
          <w:color w:val="000000"/>
        </w:rPr>
      </w:pPr>
    </w:p>
    <w:p w14:paraId="00000024" w14:textId="1224C837" w:rsidR="00071194" w:rsidRDefault="008151B0">
      <w:pPr>
        <w:shd w:val="clear" w:color="auto" w:fill="FFFFFF"/>
        <w:rPr>
          <w:b/>
          <w:i/>
          <w:color w:val="0070C0"/>
          <w:u w:val="single"/>
        </w:rPr>
      </w:pPr>
      <w:r>
        <w:rPr>
          <w:i/>
          <w:color w:val="0070C0"/>
        </w:rPr>
        <w:t xml:space="preserve">The scope of services will </w:t>
      </w:r>
      <w:r w:rsidR="009157D9">
        <w:rPr>
          <w:i/>
          <w:color w:val="0070C0"/>
        </w:rPr>
        <w:t>include</w:t>
      </w:r>
      <w:r w:rsidR="005155C7">
        <w:rPr>
          <w:i/>
          <w:color w:val="0070C0"/>
        </w:rPr>
        <w:t xml:space="preserve"> earthwork, landscape,</w:t>
      </w:r>
      <w:r w:rsidR="0097570F">
        <w:rPr>
          <w:i/>
          <w:color w:val="0070C0"/>
        </w:rPr>
        <w:t xml:space="preserve"> planting, seeding, </w:t>
      </w:r>
      <w:r w:rsidR="005155C7">
        <w:rPr>
          <w:i/>
          <w:color w:val="0070C0"/>
        </w:rPr>
        <w:t xml:space="preserve">irrigation, electrical, hardscapes, concrete, </w:t>
      </w:r>
      <w:r w:rsidR="00B67714">
        <w:rPr>
          <w:i/>
          <w:color w:val="0070C0"/>
        </w:rPr>
        <w:t xml:space="preserve">dry stacked site walls, </w:t>
      </w:r>
      <w:r w:rsidR="0097570F">
        <w:rPr>
          <w:i/>
          <w:color w:val="0070C0"/>
        </w:rPr>
        <w:t xml:space="preserve">site furnishings, and </w:t>
      </w:r>
      <w:r w:rsidR="00AE4261">
        <w:rPr>
          <w:i/>
          <w:color w:val="0070C0"/>
        </w:rPr>
        <w:t>all necessary general conditions.</w:t>
      </w:r>
    </w:p>
    <w:p w14:paraId="00000025" w14:textId="77777777" w:rsidR="00071194" w:rsidRDefault="00071194">
      <w:pPr>
        <w:shd w:val="clear" w:color="auto" w:fill="FFFFFF"/>
        <w:rPr>
          <w:b/>
          <w:color w:val="000000"/>
          <w:u w:val="single"/>
        </w:rPr>
      </w:pPr>
    </w:p>
    <w:p w14:paraId="00000026" w14:textId="77777777" w:rsidR="00071194" w:rsidRDefault="00071194">
      <w:pPr>
        <w:shd w:val="clear" w:color="auto" w:fill="FFFFFF"/>
        <w:rPr>
          <w:b/>
          <w:color w:val="000000"/>
          <w:u w:val="single"/>
        </w:rPr>
      </w:pPr>
    </w:p>
    <w:p w14:paraId="00000027" w14:textId="77777777" w:rsidR="00071194" w:rsidRDefault="00760F54">
      <w:pPr>
        <w:shd w:val="clear" w:color="auto" w:fill="FFFFFF"/>
        <w:rPr>
          <w:b/>
          <w:color w:val="000000"/>
          <w:u w:val="single"/>
        </w:rPr>
      </w:pPr>
      <w:r>
        <w:rPr>
          <w:b/>
          <w:color w:val="000000"/>
          <w:u w:val="single"/>
        </w:rPr>
        <w:t>Minimum Requirements</w:t>
      </w:r>
    </w:p>
    <w:p w14:paraId="00000028" w14:textId="77777777" w:rsidR="00071194" w:rsidRDefault="00071194">
      <w:pPr>
        <w:rPr>
          <w:color w:val="000000"/>
        </w:rPr>
      </w:pPr>
    </w:p>
    <w:p w14:paraId="00000029" w14:textId="77777777" w:rsidR="00071194" w:rsidRDefault="00760F54">
      <w:pPr>
        <w:jc w:val="both"/>
        <w:rPr>
          <w:color w:val="000000"/>
        </w:rPr>
      </w:pPr>
      <w:r>
        <w:rPr>
          <w:color w:val="000000"/>
        </w:rPr>
        <w:t xml:space="preserve">Notice is hereby given to all interested parties that all firms will be required to meet all minimum requirements to be considered for this project. Interested bidders should be prepared to show evidence of the following to be considered as qualified, as a minimum: </w:t>
      </w:r>
    </w:p>
    <w:p w14:paraId="0000002A" w14:textId="28A13810" w:rsidR="00071194" w:rsidRDefault="00760F54">
      <w:pPr>
        <w:jc w:val="both"/>
        <w:rPr>
          <w:color w:val="000000"/>
        </w:rPr>
      </w:pPr>
      <w:r>
        <w:rPr>
          <w:color w:val="000000"/>
        </w:rPr>
        <w:br/>
        <w:t xml:space="preserve">1. Provided </w:t>
      </w:r>
      <w:r w:rsidR="00C171D0">
        <w:rPr>
          <w:color w:val="000000"/>
        </w:rPr>
        <w:t>similar</w:t>
      </w:r>
      <w:r>
        <w:rPr>
          <w:color w:val="000000"/>
        </w:rPr>
        <w:t xml:space="preserve"> services within the last three (3) years for at least two (2) projects each in excess of $ </w:t>
      </w:r>
      <w:r w:rsidR="00620110">
        <w:rPr>
          <w:color w:val="000000"/>
        </w:rPr>
        <w:t>700,000.00</w:t>
      </w:r>
      <w:r>
        <w:rPr>
          <w:color w:val="000000"/>
        </w:rPr>
        <w:t xml:space="preserve"> (hard costs), utilizing the expertise present in their Colorado Office; and</w:t>
      </w:r>
    </w:p>
    <w:p w14:paraId="0000002B" w14:textId="77777777" w:rsidR="00071194" w:rsidRDefault="00071194">
      <w:pPr>
        <w:jc w:val="both"/>
        <w:rPr>
          <w:color w:val="000000"/>
        </w:rPr>
      </w:pPr>
    </w:p>
    <w:p w14:paraId="0000002C" w14:textId="772AC989" w:rsidR="00071194" w:rsidRDefault="00760F54">
      <w:pPr>
        <w:jc w:val="both"/>
        <w:rPr>
          <w:color w:val="000000"/>
        </w:rPr>
      </w:pPr>
      <w:r>
        <w:rPr>
          <w:color w:val="000000"/>
        </w:rPr>
        <w:t>2. Demonstrated specific experience in projects of similar scope and complexity</w:t>
      </w:r>
      <w:r w:rsidR="00C4447F">
        <w:rPr>
          <w:color w:val="000000"/>
        </w:rPr>
        <w:t xml:space="preserve">, specifically involving </w:t>
      </w:r>
      <w:r w:rsidR="003D1D07">
        <w:rPr>
          <w:color w:val="000000"/>
        </w:rPr>
        <w:t>native grasses</w:t>
      </w:r>
      <w:r>
        <w:rPr>
          <w:color w:val="000000"/>
        </w:rPr>
        <w:t>; and</w:t>
      </w:r>
    </w:p>
    <w:p w14:paraId="0000002D" w14:textId="77777777" w:rsidR="00071194" w:rsidRDefault="00071194">
      <w:pPr>
        <w:jc w:val="both"/>
        <w:rPr>
          <w:color w:val="000000"/>
        </w:rPr>
      </w:pPr>
    </w:p>
    <w:p w14:paraId="0000002E" w14:textId="4C81088F" w:rsidR="00071194" w:rsidRDefault="00760F54">
      <w:pPr>
        <w:jc w:val="both"/>
        <w:rPr>
          <w:color w:val="000000"/>
        </w:rPr>
      </w:pPr>
      <w:r>
        <w:rPr>
          <w:color w:val="000000"/>
        </w:rPr>
        <w:lastRenderedPageBreak/>
        <w:t xml:space="preserve">3. Demonstrated bonding capability up to $ </w:t>
      </w:r>
      <w:r w:rsidR="00C4447F">
        <w:rPr>
          <w:color w:val="000000"/>
        </w:rPr>
        <w:t>800,000.00</w:t>
      </w:r>
      <w:r>
        <w:rPr>
          <w:color w:val="000000"/>
        </w:rPr>
        <w:t xml:space="preserve"> for an individual project coincidentally with current and anticipated workloads; provide letter from surety that affirms this capacity.</w:t>
      </w:r>
    </w:p>
    <w:p w14:paraId="0000002F" w14:textId="77777777" w:rsidR="00071194" w:rsidRDefault="00071194">
      <w:pPr>
        <w:jc w:val="both"/>
        <w:rPr>
          <w:color w:val="000000"/>
        </w:rPr>
      </w:pPr>
    </w:p>
    <w:p w14:paraId="00000030" w14:textId="2B9CB41F" w:rsidR="00071194" w:rsidRPr="0095412D" w:rsidRDefault="00BA0063">
      <w:pPr>
        <w:jc w:val="both"/>
        <w:rPr>
          <w:strike/>
          <w:color w:val="000000"/>
        </w:rPr>
      </w:pPr>
      <w:sdt>
        <w:sdtPr>
          <w:rPr>
            <w:strike/>
          </w:rPr>
          <w:tag w:val="goog_rdk_1"/>
          <w:id w:val="1479813430"/>
          <w:showingPlcHdr/>
        </w:sdtPr>
        <w:sdtEndPr/>
        <w:sdtContent>
          <w:r w:rsidR="003D1D07" w:rsidRPr="0095412D">
            <w:rPr>
              <w:strike/>
            </w:rPr>
            <w:t xml:space="preserve">     </w:t>
          </w:r>
          <w:commentRangeStart w:id="2"/>
        </w:sdtContent>
      </w:sdt>
      <w:r w:rsidR="00760F54" w:rsidRPr="0095412D">
        <w:rPr>
          <w:strike/>
          <w:color w:val="000000"/>
        </w:rPr>
        <w:t xml:space="preserve">4) Per C.R.S. §24-92-115 unless prohibited by applicable federal law, contract for any public project in the amount of one million dollars or more, that does not receive federal money, in the amount of one million dollars or more shall require the general contractor to which the contract is awarded to submit, at the time the mechanical, electrical, or plumbing subcontractor is put under contract, documentation that Identifies the contractors or subcontractors that will be used for all mechanical, sheet metal, fire suppression, sprinkler fitting, electrical, and plumbing work required on the project and  certifies that all firms identified participate in apprenticeship programs registered with the United States department of labor’s employment and training administration or state apprenticeship councils recognized by the United States department of labor and have a proven record of graduating a minimum of 15% of its apprentices for at least three of the past five years. </w:t>
      </w:r>
      <w:commentRangeEnd w:id="2"/>
      <w:r w:rsidR="00760F54" w:rsidRPr="0095412D">
        <w:rPr>
          <w:strike/>
        </w:rPr>
        <w:commentReference w:id="2"/>
      </w:r>
    </w:p>
    <w:p w14:paraId="00000031" w14:textId="77777777" w:rsidR="00071194" w:rsidRDefault="00071194">
      <w:pPr>
        <w:jc w:val="both"/>
        <w:rPr>
          <w:color w:val="0070C0"/>
        </w:rPr>
      </w:pPr>
    </w:p>
    <w:bookmarkStart w:id="3" w:name="_heading=h.30j0zll" w:colFirst="0" w:colLast="0"/>
    <w:bookmarkEnd w:id="3"/>
    <w:p w14:paraId="00000032" w14:textId="518077E7" w:rsidR="00071194" w:rsidRDefault="00BA0063">
      <w:pPr>
        <w:jc w:val="both"/>
      </w:pPr>
      <w:sdt>
        <w:sdtPr>
          <w:rPr>
            <w:strike/>
          </w:rPr>
          <w:tag w:val="goog_rdk_2"/>
          <w:id w:val="1805656139"/>
          <w:showingPlcHdr/>
        </w:sdtPr>
        <w:sdtEndPr/>
        <w:sdtContent>
          <w:r w:rsidR="0095412D" w:rsidRPr="0095412D">
            <w:rPr>
              <w:strike/>
            </w:rPr>
            <w:t xml:space="preserve">     </w:t>
          </w:r>
          <w:commentRangeStart w:id="4"/>
        </w:sdtContent>
      </w:sdt>
      <w:r w:rsidR="00760F54" w:rsidRPr="0095412D">
        <w:rPr>
          <w:strike/>
        </w:rPr>
        <w:t>5) Per C.R.S. §24-92-Part 2, a public construction project in the amount of five hundred thousand dollars or more shall be subject to the State prevailing wage rate, of the regular, holiday, and overtime wages paid and the general prevailing payments on behalf of employees to lawful welfare, pension, vacation, apprentice training, and educational funds in the State, for each employee needed to execute the</w:t>
      </w:r>
      <w:r w:rsidR="00760F54">
        <w:t xml:space="preserve"> </w:t>
      </w:r>
      <w:r w:rsidR="00760F54" w:rsidRPr="0095412D">
        <w:rPr>
          <w:strike/>
        </w:rPr>
        <w:t>contract. Payments to the funds must constitute an ordinary business expense deduction for federal income tax purposes by contractors and subcontractors. Contractors are required to pay their employees at weekly intervals and shall comply with the enforcement provisions of C.R.S. §24-92-209. Contractors awarded a project of this size will be required to utilize the LCPTracker cloud-based labor compliance and certified payroll application.</w:t>
      </w:r>
      <w:commentRangeEnd w:id="4"/>
      <w:r w:rsidR="00760F54" w:rsidRPr="0095412D">
        <w:rPr>
          <w:strike/>
        </w:rPr>
        <w:commentReference w:id="4"/>
      </w:r>
    </w:p>
    <w:p w14:paraId="00000033" w14:textId="77777777" w:rsidR="00071194" w:rsidRDefault="00071194">
      <w:pPr>
        <w:jc w:val="both"/>
        <w:rPr>
          <w:color w:val="373739"/>
        </w:rPr>
      </w:pPr>
    </w:p>
    <w:p w14:paraId="00000035" w14:textId="77777777" w:rsidR="00071194" w:rsidRDefault="00071194">
      <w:pPr>
        <w:jc w:val="both"/>
        <w:rPr>
          <w:color w:val="0070C0"/>
        </w:rPr>
      </w:pPr>
    </w:p>
    <w:p w14:paraId="00000036" w14:textId="77777777" w:rsidR="00071194" w:rsidRPr="0019033D" w:rsidRDefault="00760F54">
      <w:pPr>
        <w:jc w:val="both"/>
        <w:rPr>
          <w:strike/>
          <w:color w:val="000000"/>
        </w:rPr>
      </w:pPr>
      <w:bookmarkStart w:id="5" w:name="_heading=h.1fob9te" w:colFirst="0" w:colLast="0"/>
      <w:bookmarkEnd w:id="5"/>
      <w:r w:rsidRPr="0019033D">
        <w:rPr>
          <w:strike/>
          <w:color w:val="000000"/>
        </w:rPr>
        <w:t>Per C.R.S. §24-92-117, a public construction project in the amount of five hundred thousand dollars or more shall be subject to the Buy Clean Colorado (BCCO) Act program requirements. The BCCO Act requires the Office of the State Architect to establish a maximum acceptable global warming potential (GWP) limit for each category of eligible materials, which include asphalt and asphalt mixtures, cement and concrete mixtures, glass, post-tension steel, reinforcing steel, structural steel, and wood structural elements. For any solicitation for a contract for the design of an eligible project, a State Agency or institution shall require the designer who is awarded the contract to include, in project specifications when final construction documents are released, a current Environmental Product Declaration (EPD) that meets the maximum acceptable GWP limits for each eligible material specified for the project. A contractor that is awarded a contract for an eligible project shall not install any eligible materials on the project until the contractor submits an EPD for each eligible material procured for the project. </w:t>
      </w:r>
    </w:p>
    <w:p w14:paraId="00000037" w14:textId="77777777" w:rsidR="00071194" w:rsidRDefault="00071194">
      <w:pPr>
        <w:jc w:val="both"/>
        <w:rPr>
          <w:color w:val="0070C0"/>
        </w:rPr>
      </w:pPr>
    </w:p>
    <w:p w14:paraId="0000003A" w14:textId="77777777" w:rsidR="00071194" w:rsidRDefault="00071194">
      <w:pPr>
        <w:shd w:val="clear" w:color="auto" w:fill="FFFFFF"/>
        <w:rPr>
          <w:i/>
          <w:color w:val="000000"/>
        </w:rPr>
      </w:pPr>
    </w:p>
    <w:p w14:paraId="0000003B" w14:textId="23B8FA28" w:rsidR="00071194" w:rsidRDefault="00760F54">
      <w:pPr>
        <w:shd w:val="clear" w:color="auto" w:fill="FFFFFF"/>
        <w:jc w:val="both"/>
        <w:rPr>
          <w:b/>
          <w:color w:val="000000"/>
          <w:u w:val="single"/>
        </w:rPr>
      </w:pPr>
      <w:r>
        <w:rPr>
          <w:b/>
          <w:color w:val="000000"/>
          <w:u w:val="single"/>
        </w:rPr>
        <w:t xml:space="preserve">Firms meeting the minimum requirements may obtain the bidding documents </w:t>
      </w:r>
      <w:r w:rsidR="003F6034">
        <w:rPr>
          <w:b/>
          <w:color w:val="000000"/>
          <w:u w:val="single"/>
        </w:rPr>
        <w:t>from the owners representative listed below.</w:t>
      </w:r>
      <w:r>
        <w:rPr>
          <w:b/>
          <w:color w:val="000000"/>
          <w:u w:val="single"/>
        </w:rPr>
        <w:t>.</w:t>
      </w:r>
    </w:p>
    <w:p w14:paraId="0000003C" w14:textId="77777777" w:rsidR="00071194" w:rsidRDefault="00071194">
      <w:pPr>
        <w:shd w:val="clear" w:color="auto" w:fill="FFFFFF"/>
        <w:rPr>
          <w:b/>
          <w:color w:val="000000"/>
          <w:u w:val="single"/>
        </w:rPr>
      </w:pPr>
    </w:p>
    <w:p w14:paraId="0000003E" w14:textId="77777777" w:rsidR="00071194" w:rsidRDefault="00071194">
      <w:pPr>
        <w:shd w:val="clear" w:color="auto" w:fill="FFFFFF"/>
        <w:rPr>
          <w:b/>
          <w:color w:val="000000"/>
          <w:u w:val="single"/>
        </w:rPr>
      </w:pPr>
    </w:p>
    <w:p w14:paraId="0000003F" w14:textId="77777777" w:rsidR="00071194" w:rsidRDefault="00071194">
      <w:pPr>
        <w:shd w:val="clear" w:color="auto" w:fill="FFFFFF"/>
        <w:rPr>
          <w:b/>
          <w:color w:val="000000"/>
          <w:u w:val="single"/>
        </w:rPr>
      </w:pPr>
    </w:p>
    <w:p w14:paraId="00000040" w14:textId="77777777" w:rsidR="00071194" w:rsidRDefault="00760F54">
      <w:pPr>
        <w:shd w:val="clear" w:color="auto" w:fill="FFFFFF"/>
        <w:rPr>
          <w:b/>
          <w:color w:val="000000"/>
          <w:u w:val="single"/>
        </w:rPr>
      </w:pPr>
      <w:r>
        <w:rPr>
          <w:b/>
          <w:color w:val="000000"/>
          <w:u w:val="single"/>
        </w:rPr>
        <w:t>Other Information</w:t>
      </w:r>
    </w:p>
    <w:p w14:paraId="00000041" w14:textId="77777777" w:rsidR="00071194" w:rsidRDefault="00071194">
      <w:pPr>
        <w:rPr>
          <w:color w:val="000000"/>
        </w:rPr>
      </w:pPr>
    </w:p>
    <w:p w14:paraId="00000042" w14:textId="77777777" w:rsidR="00071194" w:rsidRDefault="00760F54">
      <w:pPr>
        <w:jc w:val="both"/>
        <w:rPr>
          <w:color w:val="000000"/>
        </w:rPr>
      </w:pPr>
      <w:r>
        <w:rPr>
          <w:color w:val="000000"/>
        </w:rPr>
        <w:t xml:space="preserve">Preference shall be given to Colorado resident bidders and for Colorado labor, as provided by law. </w:t>
      </w:r>
    </w:p>
    <w:p w14:paraId="00000043" w14:textId="77777777" w:rsidR="00071194" w:rsidRDefault="00071194">
      <w:pPr>
        <w:jc w:val="both"/>
        <w:rPr>
          <w:color w:val="000000"/>
        </w:rPr>
      </w:pPr>
    </w:p>
    <w:p w14:paraId="00000044" w14:textId="77777777" w:rsidR="00071194" w:rsidRDefault="00071194">
      <w:pPr>
        <w:jc w:val="both"/>
        <w:rPr>
          <w:color w:val="0070C0"/>
        </w:rPr>
      </w:pPr>
    </w:p>
    <w:p w14:paraId="00000045" w14:textId="77777777" w:rsidR="00071194" w:rsidRDefault="00760F54">
      <w:pPr>
        <w:shd w:val="clear" w:color="auto" w:fill="FFFFFF"/>
        <w:rPr>
          <w:color w:val="000000"/>
        </w:rPr>
      </w:pPr>
      <w:r>
        <w:rPr>
          <w:color w:val="000000"/>
        </w:rPr>
        <w:lastRenderedPageBreak/>
        <w:t>Per C.R.S. §</w:t>
      </w:r>
      <w:r>
        <w:rPr>
          <w:color w:val="373739"/>
        </w:rPr>
        <w:t>24-105-201 If the construction value is $50,000 or greater a Bid Bond and Power of Attorney or Proposal Guaranty is required in an amount not less than 5% of the total Bid.</w:t>
      </w:r>
    </w:p>
    <w:p w14:paraId="00000046" w14:textId="77777777" w:rsidR="00071194" w:rsidRDefault="00071194">
      <w:pPr>
        <w:shd w:val="clear" w:color="auto" w:fill="FFFFFF"/>
        <w:rPr>
          <w:b/>
          <w:color w:val="000000"/>
          <w:u w:val="single"/>
        </w:rPr>
      </w:pPr>
    </w:p>
    <w:p w14:paraId="00000047" w14:textId="77777777" w:rsidR="00071194" w:rsidRDefault="00BA0063">
      <w:pPr>
        <w:shd w:val="clear" w:color="auto" w:fill="FFFFFF"/>
        <w:rPr>
          <w:b/>
          <w:color w:val="000000"/>
          <w:u w:val="single"/>
        </w:rPr>
      </w:pPr>
      <w:sdt>
        <w:sdtPr>
          <w:tag w:val="goog_rdk_3"/>
          <w:id w:val="-1108800939"/>
        </w:sdtPr>
        <w:sdtEndPr/>
        <w:sdtContent>
          <w:commentRangeStart w:id="6"/>
        </w:sdtContent>
      </w:sdt>
      <w:r w:rsidR="00760F54">
        <w:rPr>
          <w:b/>
          <w:color w:val="000000"/>
          <w:u w:val="single"/>
        </w:rPr>
        <w:t>Pre-Bid Meeting</w:t>
      </w:r>
      <w:commentRangeEnd w:id="6"/>
      <w:r w:rsidR="00760F54">
        <w:commentReference w:id="6"/>
      </w:r>
    </w:p>
    <w:p w14:paraId="00000048" w14:textId="77777777" w:rsidR="00071194" w:rsidRDefault="00071194">
      <w:pPr>
        <w:rPr>
          <w:color w:val="000000"/>
        </w:rPr>
      </w:pPr>
    </w:p>
    <w:p w14:paraId="00000049" w14:textId="77777777" w:rsidR="00071194" w:rsidRDefault="00760F54">
      <w:pPr>
        <w:rPr>
          <w:color w:val="000000"/>
        </w:rPr>
      </w:pPr>
      <w:r>
        <w:rPr>
          <w:color w:val="000000"/>
        </w:rPr>
        <w:t>A mandatory Pre-Bid Meeting will be held at:</w:t>
      </w:r>
    </w:p>
    <w:p w14:paraId="0000004A" w14:textId="77777777" w:rsidR="00071194" w:rsidRDefault="00071194">
      <w:pPr>
        <w:rPr>
          <w:color w:val="000000"/>
        </w:rPr>
      </w:pPr>
    </w:p>
    <w:tbl>
      <w:tblPr>
        <w:tblStyle w:val="a1"/>
        <w:tblW w:w="8484" w:type="dxa"/>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7360"/>
      </w:tblGrid>
      <w:tr w:rsidR="00071194" w14:paraId="1A614F3B" w14:textId="77777777">
        <w:tc>
          <w:tcPr>
            <w:tcW w:w="1124"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4B" w14:textId="77777777" w:rsidR="00071194" w:rsidRDefault="00760F54">
            <w:pPr>
              <w:rPr>
                <w:color w:val="000000"/>
              </w:rPr>
            </w:pPr>
            <w:r>
              <w:rPr>
                <w:color w:val="000000"/>
              </w:rPr>
              <w:t>Address:</w:t>
            </w:r>
          </w:p>
        </w:tc>
        <w:tc>
          <w:tcPr>
            <w:tcW w:w="7360"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4C" w14:textId="72F9E160" w:rsidR="00071194" w:rsidRPr="004F5348" w:rsidRDefault="00760F54">
            <w:pPr>
              <w:rPr>
                <w:b/>
              </w:rPr>
            </w:pPr>
            <w:r w:rsidRPr="004F5348">
              <w:rPr>
                <w:b/>
              </w:rPr>
              <w:t xml:space="preserve"> </w:t>
            </w:r>
            <w:r w:rsidR="00C65569" w:rsidRPr="004F5348">
              <w:rPr>
                <w:b/>
              </w:rPr>
              <w:t>Parsons Hall, 501 20</w:t>
            </w:r>
            <w:r w:rsidR="00C65569" w:rsidRPr="004F5348">
              <w:rPr>
                <w:b/>
                <w:vertAlign w:val="superscript"/>
              </w:rPr>
              <w:t>th</w:t>
            </w:r>
            <w:r w:rsidR="00C65569" w:rsidRPr="004F5348">
              <w:rPr>
                <w:b/>
              </w:rPr>
              <w:t xml:space="preserve"> St., Greeley, CO </w:t>
            </w:r>
          </w:p>
        </w:tc>
      </w:tr>
      <w:tr w:rsidR="00071194" w14:paraId="222955D0" w14:textId="77777777">
        <w:tc>
          <w:tcPr>
            <w:tcW w:w="1124"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4D" w14:textId="77777777" w:rsidR="00071194" w:rsidRDefault="00760F54">
            <w:pPr>
              <w:rPr>
                <w:color w:val="0070C0"/>
              </w:rPr>
            </w:pPr>
            <w:r w:rsidRPr="004F5348">
              <w:t>Room:</w:t>
            </w:r>
          </w:p>
        </w:tc>
        <w:tc>
          <w:tcPr>
            <w:tcW w:w="7360"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4E" w14:textId="367A51A9" w:rsidR="00071194" w:rsidRDefault="00FD3217">
            <w:pPr>
              <w:rPr>
                <w:b/>
                <w:color w:val="0070C0"/>
              </w:rPr>
            </w:pPr>
            <w:r w:rsidRPr="004F5348">
              <w:rPr>
                <w:b/>
              </w:rPr>
              <w:t>Training Room</w:t>
            </w:r>
          </w:p>
        </w:tc>
      </w:tr>
      <w:tr w:rsidR="00071194" w14:paraId="26CDDC10" w14:textId="77777777">
        <w:tc>
          <w:tcPr>
            <w:tcW w:w="1124"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4F" w14:textId="77777777" w:rsidR="00071194" w:rsidRDefault="00760F54">
            <w:pPr>
              <w:rPr>
                <w:color w:val="000000"/>
              </w:rPr>
            </w:pPr>
            <w:r>
              <w:rPr>
                <w:color w:val="000000"/>
              </w:rPr>
              <w:t>Date/Time:</w:t>
            </w:r>
          </w:p>
        </w:tc>
        <w:tc>
          <w:tcPr>
            <w:tcW w:w="7360"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50" w14:textId="1757FB14" w:rsidR="00071194" w:rsidRDefault="00760F54">
            <w:pPr>
              <w:rPr>
                <w:b/>
                <w:color w:val="0070C0"/>
              </w:rPr>
            </w:pPr>
            <w:r>
              <w:rPr>
                <w:b/>
                <w:color w:val="0070C0"/>
              </w:rPr>
              <w:t xml:space="preserve"> </w:t>
            </w:r>
            <w:r w:rsidR="00411240" w:rsidRPr="00CF7736">
              <w:rPr>
                <w:b/>
              </w:rPr>
              <w:t xml:space="preserve">June </w:t>
            </w:r>
            <w:r w:rsidR="00CF7736" w:rsidRPr="00CF7736">
              <w:rPr>
                <w:b/>
              </w:rPr>
              <w:t>13</w:t>
            </w:r>
            <w:r w:rsidR="00CF7736" w:rsidRPr="00CF7736">
              <w:rPr>
                <w:b/>
                <w:vertAlign w:val="superscript"/>
              </w:rPr>
              <w:t>th</w:t>
            </w:r>
            <w:r w:rsidR="00CF7736" w:rsidRPr="00CF7736">
              <w:rPr>
                <w:b/>
              </w:rPr>
              <w:t xml:space="preserve">, </w:t>
            </w:r>
            <w:r w:rsidR="00CF7736" w:rsidRPr="00CF7736">
              <w:rPr>
                <w:b/>
              </w:rPr>
              <w:t>11:00am</w:t>
            </w:r>
          </w:p>
        </w:tc>
      </w:tr>
    </w:tbl>
    <w:p w14:paraId="00000051" w14:textId="77777777" w:rsidR="00071194" w:rsidRDefault="00071194">
      <w:pPr>
        <w:shd w:val="clear" w:color="auto" w:fill="FFFFFF"/>
        <w:rPr>
          <w:b/>
          <w:color w:val="000000"/>
          <w:u w:val="single"/>
        </w:rPr>
      </w:pPr>
    </w:p>
    <w:p w14:paraId="00000052" w14:textId="77777777" w:rsidR="00071194" w:rsidRDefault="00071194">
      <w:pPr>
        <w:shd w:val="clear" w:color="auto" w:fill="FFFFFF"/>
        <w:rPr>
          <w:b/>
          <w:color w:val="000000"/>
          <w:u w:val="single"/>
        </w:rPr>
      </w:pPr>
    </w:p>
    <w:p w14:paraId="00000053" w14:textId="77777777" w:rsidR="00071194" w:rsidRDefault="00760F54">
      <w:pPr>
        <w:keepNext/>
        <w:pBdr>
          <w:top w:val="nil"/>
          <w:left w:val="nil"/>
          <w:bottom w:val="nil"/>
          <w:right w:val="nil"/>
          <w:between w:val="nil"/>
        </w:pBdr>
        <w:tabs>
          <w:tab w:val="left" w:pos="-2430"/>
          <w:tab w:val="left" w:pos="-2250"/>
          <w:tab w:val="left" w:pos="360"/>
        </w:tabs>
        <w:ind w:left="1080" w:hanging="1080"/>
        <w:rPr>
          <w:b/>
          <w:color w:val="000000"/>
          <w:u w:val="single"/>
        </w:rPr>
      </w:pPr>
      <w:r>
        <w:rPr>
          <w:b/>
          <w:color w:val="000000"/>
          <w:u w:val="single"/>
        </w:rPr>
        <w:t>Schedule/Submission Details</w:t>
      </w:r>
    </w:p>
    <w:p w14:paraId="00000054" w14:textId="77777777" w:rsidR="00071194" w:rsidRDefault="00071194">
      <w:pPr>
        <w:tabs>
          <w:tab w:val="left" w:pos="-2430"/>
          <w:tab w:val="left" w:pos="-2250"/>
          <w:tab w:val="left" w:pos="360"/>
        </w:tabs>
        <w:rPr>
          <w:b/>
        </w:rPr>
      </w:pPr>
    </w:p>
    <w:p w14:paraId="00000055" w14:textId="77777777" w:rsidR="00071194" w:rsidRDefault="00760F54">
      <w:pPr>
        <w:numPr>
          <w:ilvl w:val="0"/>
          <w:numId w:val="1"/>
        </w:numPr>
        <w:tabs>
          <w:tab w:val="left" w:pos="-2430"/>
          <w:tab w:val="left" w:pos="-2250"/>
        </w:tabs>
        <w:ind w:left="270" w:hanging="270"/>
        <w:jc w:val="both"/>
      </w:pPr>
      <w:r>
        <w:t>The schedule of events for the AFB process and an outline of the schedule for the balance of the project is as follows:</w:t>
      </w:r>
    </w:p>
    <w:p w14:paraId="00000056" w14:textId="77777777" w:rsidR="00071194" w:rsidRDefault="00071194">
      <w:pPr>
        <w:tabs>
          <w:tab w:val="left" w:pos="-2430"/>
          <w:tab w:val="left" w:pos="-2250"/>
        </w:tabs>
        <w:ind w:left="720" w:hanging="720"/>
      </w:pPr>
    </w:p>
    <w:tbl>
      <w:tblPr>
        <w:tblStyle w:val="a2"/>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3024"/>
      </w:tblGrid>
      <w:tr w:rsidR="00071194" w14:paraId="428020F0" w14:textId="77777777" w:rsidTr="3E0B9894">
        <w:trPr>
          <w:jc w:val="center"/>
        </w:trPr>
        <w:tc>
          <w:tcPr>
            <w:tcW w:w="4644" w:type="dxa"/>
          </w:tcPr>
          <w:p w14:paraId="00000057" w14:textId="77777777" w:rsidR="00071194" w:rsidRDefault="00760F54">
            <w:pPr>
              <w:tabs>
                <w:tab w:val="left" w:pos="-2430"/>
                <w:tab w:val="left" w:pos="-2250"/>
              </w:tabs>
              <w:ind w:left="720" w:hanging="720"/>
            </w:pPr>
            <w:r>
              <w:t>Advertisement</w:t>
            </w:r>
          </w:p>
        </w:tc>
        <w:tc>
          <w:tcPr>
            <w:tcW w:w="3024" w:type="dxa"/>
            <w:tcBorders>
              <w:bottom w:val="single" w:sz="4" w:space="0" w:color="000000" w:themeColor="text1"/>
            </w:tcBorders>
          </w:tcPr>
          <w:p w14:paraId="00000058" w14:textId="719E0576" w:rsidR="00071194" w:rsidRDefault="22C290C3" w:rsidP="3E0B9894">
            <w:pPr>
              <w:ind w:left="720" w:hanging="720"/>
            </w:pPr>
            <w:r>
              <w:t>5/29</w:t>
            </w:r>
          </w:p>
        </w:tc>
      </w:tr>
      <w:tr w:rsidR="00071194" w14:paraId="390FD546" w14:textId="77777777" w:rsidTr="3E0B9894">
        <w:trPr>
          <w:jc w:val="center"/>
        </w:trPr>
        <w:tc>
          <w:tcPr>
            <w:tcW w:w="4644" w:type="dxa"/>
          </w:tcPr>
          <w:p w14:paraId="00000059" w14:textId="77777777" w:rsidR="00071194" w:rsidRDefault="00BA0063">
            <w:pPr>
              <w:tabs>
                <w:tab w:val="left" w:pos="-2430"/>
                <w:tab w:val="left" w:pos="-2250"/>
              </w:tabs>
              <w:ind w:left="720" w:hanging="720"/>
            </w:pPr>
            <w:sdt>
              <w:sdtPr>
                <w:tag w:val="goog_rdk_4"/>
                <w:id w:val="-1862742039"/>
              </w:sdtPr>
              <w:sdtEndPr/>
              <w:sdtContent>
                <w:commentRangeStart w:id="7"/>
              </w:sdtContent>
            </w:sdt>
            <w:r w:rsidR="00760F54">
              <w:t>Mandatory Pre-Bid Conference and Tour</w:t>
            </w:r>
            <w:commentRangeEnd w:id="7"/>
            <w:r w:rsidR="00760F54">
              <w:commentReference w:id="7"/>
            </w:r>
          </w:p>
        </w:tc>
        <w:tc>
          <w:tcPr>
            <w:tcW w:w="3024" w:type="dxa"/>
            <w:tcBorders>
              <w:top w:val="single" w:sz="4" w:space="0" w:color="000000" w:themeColor="text1"/>
              <w:bottom w:val="single" w:sz="4" w:space="0" w:color="000000" w:themeColor="text1"/>
            </w:tcBorders>
          </w:tcPr>
          <w:p w14:paraId="0000005A" w14:textId="02D4E7C6" w:rsidR="00071194" w:rsidRDefault="7CE78795" w:rsidP="3E0B9894">
            <w:pPr>
              <w:ind w:left="720" w:hanging="720"/>
            </w:pPr>
            <w:r>
              <w:t>6/13</w:t>
            </w:r>
            <w:r w:rsidR="00411240">
              <w:t xml:space="preserve">  11:00am</w:t>
            </w:r>
          </w:p>
        </w:tc>
      </w:tr>
      <w:tr w:rsidR="00071194" w14:paraId="2F75A2FE" w14:textId="77777777" w:rsidTr="3E0B9894">
        <w:trPr>
          <w:jc w:val="center"/>
        </w:trPr>
        <w:tc>
          <w:tcPr>
            <w:tcW w:w="4644" w:type="dxa"/>
          </w:tcPr>
          <w:p w14:paraId="0000005B" w14:textId="77777777" w:rsidR="00071194" w:rsidRDefault="00760F54">
            <w:pPr>
              <w:tabs>
                <w:tab w:val="left" w:pos="-2430"/>
                <w:tab w:val="left" w:pos="-2250"/>
              </w:tabs>
              <w:ind w:left="720" w:hanging="720"/>
            </w:pPr>
            <w:r>
              <w:t>Date Email Questions Due</w:t>
            </w:r>
          </w:p>
        </w:tc>
        <w:tc>
          <w:tcPr>
            <w:tcW w:w="3024" w:type="dxa"/>
            <w:tcBorders>
              <w:top w:val="single" w:sz="4" w:space="0" w:color="000000" w:themeColor="text1"/>
              <w:bottom w:val="single" w:sz="4" w:space="0" w:color="000000" w:themeColor="text1"/>
            </w:tcBorders>
          </w:tcPr>
          <w:p w14:paraId="0000005C" w14:textId="088CB916" w:rsidR="00071194" w:rsidRDefault="006A112A">
            <w:pPr>
              <w:tabs>
                <w:tab w:val="left" w:pos="-2430"/>
                <w:tab w:val="left" w:pos="-2250"/>
              </w:tabs>
              <w:ind w:left="720" w:hanging="720"/>
            </w:pPr>
            <w:r>
              <w:t>6/21</w:t>
            </w:r>
          </w:p>
        </w:tc>
      </w:tr>
      <w:tr w:rsidR="00071194" w14:paraId="4EFAA577" w14:textId="77777777" w:rsidTr="3E0B9894">
        <w:trPr>
          <w:jc w:val="center"/>
        </w:trPr>
        <w:tc>
          <w:tcPr>
            <w:tcW w:w="4644" w:type="dxa"/>
          </w:tcPr>
          <w:p w14:paraId="0000005D" w14:textId="77777777" w:rsidR="00071194" w:rsidRDefault="00760F54">
            <w:pPr>
              <w:tabs>
                <w:tab w:val="left" w:pos="-2430"/>
                <w:tab w:val="left" w:pos="-2250"/>
              </w:tabs>
              <w:ind w:left="720" w:hanging="720"/>
            </w:pPr>
            <w:r>
              <w:t>Date Email Answers Issued</w:t>
            </w:r>
          </w:p>
        </w:tc>
        <w:tc>
          <w:tcPr>
            <w:tcW w:w="3024" w:type="dxa"/>
            <w:tcBorders>
              <w:top w:val="single" w:sz="4" w:space="0" w:color="000000" w:themeColor="text1"/>
              <w:bottom w:val="single" w:sz="4" w:space="0" w:color="000000" w:themeColor="text1"/>
            </w:tcBorders>
          </w:tcPr>
          <w:p w14:paraId="0000005E" w14:textId="251FCE28" w:rsidR="00071194" w:rsidRDefault="00434768">
            <w:pPr>
              <w:tabs>
                <w:tab w:val="left" w:pos="-2430"/>
                <w:tab w:val="left" w:pos="-2250"/>
              </w:tabs>
              <w:ind w:left="720" w:hanging="720"/>
            </w:pPr>
            <w:r>
              <w:t>6/24</w:t>
            </w:r>
          </w:p>
        </w:tc>
      </w:tr>
      <w:tr w:rsidR="00071194" w14:paraId="00AAB31B" w14:textId="77777777" w:rsidTr="3E0B9894">
        <w:trPr>
          <w:jc w:val="center"/>
        </w:trPr>
        <w:tc>
          <w:tcPr>
            <w:tcW w:w="4644" w:type="dxa"/>
          </w:tcPr>
          <w:p w14:paraId="0000005F" w14:textId="77777777" w:rsidR="00071194" w:rsidRDefault="00760F54">
            <w:pPr>
              <w:tabs>
                <w:tab w:val="left" w:pos="-2430"/>
                <w:tab w:val="left" w:pos="-2250"/>
              </w:tabs>
              <w:ind w:left="720" w:hanging="720"/>
            </w:pPr>
            <w:r>
              <w:t>Sealed Bids Due/Public Bid Opening</w:t>
            </w:r>
          </w:p>
        </w:tc>
        <w:tc>
          <w:tcPr>
            <w:tcW w:w="3024" w:type="dxa"/>
            <w:tcBorders>
              <w:top w:val="single" w:sz="4" w:space="0" w:color="000000" w:themeColor="text1"/>
              <w:bottom w:val="single" w:sz="4" w:space="0" w:color="000000" w:themeColor="text1"/>
            </w:tcBorders>
          </w:tcPr>
          <w:p w14:paraId="00000060" w14:textId="7645CEA1" w:rsidR="00071194" w:rsidRDefault="00392770">
            <w:pPr>
              <w:tabs>
                <w:tab w:val="left" w:pos="-2430"/>
                <w:tab w:val="left" w:pos="-2250"/>
              </w:tabs>
              <w:ind w:left="720" w:hanging="720"/>
            </w:pPr>
            <w:r>
              <w:t>6/2</w:t>
            </w:r>
            <w:r w:rsidR="00BB3521">
              <w:t>7</w:t>
            </w:r>
          </w:p>
        </w:tc>
      </w:tr>
      <w:tr w:rsidR="00071194" w14:paraId="2FA5C35D" w14:textId="77777777" w:rsidTr="3E0B9894">
        <w:trPr>
          <w:jc w:val="center"/>
        </w:trPr>
        <w:tc>
          <w:tcPr>
            <w:tcW w:w="4644" w:type="dxa"/>
          </w:tcPr>
          <w:p w14:paraId="00000061" w14:textId="77777777" w:rsidR="00071194" w:rsidRDefault="00760F54">
            <w:pPr>
              <w:tabs>
                <w:tab w:val="left" w:pos="-2430"/>
                <w:tab w:val="left" w:pos="-2250"/>
              </w:tabs>
              <w:ind w:left="720" w:hanging="720"/>
            </w:pPr>
            <w:r>
              <w:t>Negotiation of General Contractor Contract</w:t>
            </w:r>
          </w:p>
        </w:tc>
        <w:tc>
          <w:tcPr>
            <w:tcW w:w="3024" w:type="dxa"/>
            <w:tcBorders>
              <w:top w:val="single" w:sz="4" w:space="0" w:color="000000" w:themeColor="text1"/>
              <w:bottom w:val="single" w:sz="4" w:space="0" w:color="000000" w:themeColor="text1"/>
            </w:tcBorders>
          </w:tcPr>
          <w:p w14:paraId="00000062" w14:textId="77777777" w:rsidR="00071194" w:rsidRDefault="00071194">
            <w:pPr>
              <w:tabs>
                <w:tab w:val="left" w:pos="-2430"/>
                <w:tab w:val="left" w:pos="-2250"/>
              </w:tabs>
              <w:ind w:left="720" w:hanging="720"/>
            </w:pPr>
          </w:p>
        </w:tc>
      </w:tr>
      <w:tr w:rsidR="00071194" w14:paraId="0544953D" w14:textId="77777777" w:rsidTr="3E0B9894">
        <w:trPr>
          <w:jc w:val="center"/>
        </w:trPr>
        <w:tc>
          <w:tcPr>
            <w:tcW w:w="4644" w:type="dxa"/>
          </w:tcPr>
          <w:p w14:paraId="00000063" w14:textId="77777777" w:rsidR="00071194" w:rsidRDefault="00760F54">
            <w:pPr>
              <w:tabs>
                <w:tab w:val="left" w:pos="-2430"/>
                <w:tab w:val="left" w:pos="-2250"/>
              </w:tabs>
              <w:ind w:left="720" w:hanging="720"/>
            </w:pPr>
            <w:r>
              <w:t>Contract Approval (projected)</w:t>
            </w:r>
          </w:p>
        </w:tc>
        <w:tc>
          <w:tcPr>
            <w:tcW w:w="3024" w:type="dxa"/>
            <w:tcBorders>
              <w:top w:val="single" w:sz="4" w:space="0" w:color="000000" w:themeColor="text1"/>
              <w:bottom w:val="single" w:sz="4" w:space="0" w:color="000000" w:themeColor="text1"/>
            </w:tcBorders>
          </w:tcPr>
          <w:p w14:paraId="00000064" w14:textId="577E0DC8" w:rsidR="00071194" w:rsidRDefault="002748B3">
            <w:pPr>
              <w:tabs>
                <w:tab w:val="left" w:pos="-2430"/>
                <w:tab w:val="left" w:pos="-2250"/>
              </w:tabs>
              <w:ind w:left="720" w:hanging="720"/>
            </w:pPr>
            <w:r>
              <w:t>7/29</w:t>
            </w:r>
          </w:p>
        </w:tc>
      </w:tr>
      <w:tr w:rsidR="00071194" w14:paraId="331E0AF5" w14:textId="77777777" w:rsidTr="3E0B9894">
        <w:trPr>
          <w:jc w:val="center"/>
        </w:trPr>
        <w:tc>
          <w:tcPr>
            <w:tcW w:w="4644" w:type="dxa"/>
          </w:tcPr>
          <w:p w14:paraId="00000065" w14:textId="77777777" w:rsidR="00071194" w:rsidRDefault="00760F54">
            <w:pPr>
              <w:tabs>
                <w:tab w:val="left" w:pos="-2430"/>
                <w:tab w:val="left" w:pos="-2250"/>
              </w:tabs>
              <w:ind w:left="720" w:hanging="720"/>
            </w:pPr>
            <w:r>
              <w:t>Anticipated Design Start</w:t>
            </w:r>
          </w:p>
        </w:tc>
        <w:tc>
          <w:tcPr>
            <w:tcW w:w="3024" w:type="dxa"/>
            <w:tcBorders>
              <w:top w:val="single" w:sz="4" w:space="0" w:color="000000" w:themeColor="text1"/>
              <w:bottom w:val="single" w:sz="4" w:space="0" w:color="000000" w:themeColor="text1"/>
            </w:tcBorders>
          </w:tcPr>
          <w:p w14:paraId="00000066" w14:textId="77777777" w:rsidR="00071194" w:rsidRDefault="00071194">
            <w:pPr>
              <w:tabs>
                <w:tab w:val="left" w:pos="-2430"/>
                <w:tab w:val="left" w:pos="-2250"/>
              </w:tabs>
              <w:ind w:left="720" w:hanging="720"/>
            </w:pPr>
          </w:p>
        </w:tc>
      </w:tr>
      <w:tr w:rsidR="00071194" w14:paraId="22972745" w14:textId="77777777" w:rsidTr="3E0B9894">
        <w:trPr>
          <w:jc w:val="center"/>
        </w:trPr>
        <w:tc>
          <w:tcPr>
            <w:tcW w:w="4644" w:type="dxa"/>
          </w:tcPr>
          <w:p w14:paraId="00000067" w14:textId="77777777" w:rsidR="00071194" w:rsidRDefault="00760F54">
            <w:pPr>
              <w:tabs>
                <w:tab w:val="left" w:pos="-2430"/>
                <w:tab w:val="left" w:pos="-2250"/>
              </w:tabs>
              <w:ind w:left="720" w:hanging="720"/>
            </w:pPr>
            <w:r>
              <w:t>Anticipated General Contractor Start</w:t>
            </w:r>
          </w:p>
        </w:tc>
        <w:tc>
          <w:tcPr>
            <w:tcW w:w="3024" w:type="dxa"/>
            <w:tcBorders>
              <w:top w:val="single" w:sz="4" w:space="0" w:color="000000" w:themeColor="text1"/>
              <w:bottom w:val="single" w:sz="4" w:space="0" w:color="000000" w:themeColor="text1"/>
            </w:tcBorders>
          </w:tcPr>
          <w:p w14:paraId="00000068" w14:textId="69DA0EFD" w:rsidR="00071194" w:rsidRDefault="002F3FE4">
            <w:pPr>
              <w:tabs>
                <w:tab w:val="left" w:pos="-2430"/>
                <w:tab w:val="left" w:pos="-2250"/>
              </w:tabs>
              <w:ind w:left="720" w:hanging="720"/>
            </w:pPr>
            <w:r>
              <w:t>8/12</w:t>
            </w:r>
          </w:p>
        </w:tc>
      </w:tr>
      <w:tr w:rsidR="00071194" w14:paraId="1BCA3E20" w14:textId="77777777" w:rsidTr="3E0B9894">
        <w:trPr>
          <w:jc w:val="center"/>
        </w:trPr>
        <w:tc>
          <w:tcPr>
            <w:tcW w:w="4644" w:type="dxa"/>
          </w:tcPr>
          <w:p w14:paraId="00000069" w14:textId="77777777" w:rsidR="00071194" w:rsidRDefault="00760F54">
            <w:pPr>
              <w:tabs>
                <w:tab w:val="left" w:pos="-2430"/>
                <w:tab w:val="left" w:pos="-2250"/>
              </w:tabs>
              <w:ind w:left="720" w:hanging="720"/>
            </w:pPr>
            <w:r>
              <w:t>Anticipated Construction Start/Finish</w:t>
            </w:r>
          </w:p>
        </w:tc>
        <w:tc>
          <w:tcPr>
            <w:tcW w:w="3024" w:type="dxa"/>
            <w:tcBorders>
              <w:top w:val="single" w:sz="4" w:space="0" w:color="000000" w:themeColor="text1"/>
              <w:bottom w:val="single" w:sz="4" w:space="0" w:color="000000" w:themeColor="text1"/>
            </w:tcBorders>
          </w:tcPr>
          <w:p w14:paraId="0000006A" w14:textId="7EC9BBBB" w:rsidR="00071194" w:rsidRDefault="00DA7284">
            <w:pPr>
              <w:tabs>
                <w:tab w:val="left" w:pos="-2430"/>
                <w:tab w:val="left" w:pos="-2250"/>
              </w:tabs>
              <w:ind w:left="720" w:hanging="720"/>
            </w:pPr>
            <w:r>
              <w:t xml:space="preserve">8/12/24 </w:t>
            </w:r>
            <w:r w:rsidR="00D13F99">
              <w:t>–</w:t>
            </w:r>
            <w:r>
              <w:t xml:space="preserve"> </w:t>
            </w:r>
            <w:r w:rsidR="00AE3E34">
              <w:t>7/</w:t>
            </w:r>
            <w:r w:rsidR="007F66B4">
              <w:t>16</w:t>
            </w:r>
            <w:r w:rsidR="00D13F99">
              <w:t>/2025</w:t>
            </w:r>
          </w:p>
        </w:tc>
      </w:tr>
    </w:tbl>
    <w:p w14:paraId="0000006B" w14:textId="77777777" w:rsidR="00071194" w:rsidRDefault="00071194">
      <w:pPr>
        <w:tabs>
          <w:tab w:val="left" w:pos="-2430"/>
          <w:tab w:val="left" w:pos="-2250"/>
        </w:tabs>
        <w:ind w:left="720" w:hanging="720"/>
      </w:pPr>
    </w:p>
    <w:p w14:paraId="0000006C" w14:textId="77777777" w:rsidR="00071194" w:rsidRDefault="00071194">
      <w:pPr>
        <w:tabs>
          <w:tab w:val="left" w:pos="-2430"/>
          <w:tab w:val="left" w:pos="-2250"/>
          <w:tab w:val="left" w:pos="270"/>
          <w:tab w:val="left" w:pos="1350"/>
        </w:tabs>
        <w:ind w:left="270"/>
      </w:pPr>
    </w:p>
    <w:p w14:paraId="0000006D" w14:textId="0A2C19EF" w:rsidR="00071194" w:rsidRDefault="00760F54">
      <w:pPr>
        <w:numPr>
          <w:ilvl w:val="0"/>
          <w:numId w:val="1"/>
        </w:numPr>
        <w:tabs>
          <w:tab w:val="left" w:pos="-2430"/>
          <w:tab w:val="left" w:pos="-2250"/>
          <w:tab w:val="left" w:pos="270"/>
          <w:tab w:val="left" w:pos="1350"/>
        </w:tabs>
        <w:ind w:left="270" w:hanging="270"/>
        <w:jc w:val="both"/>
      </w:pPr>
      <w:r>
        <w:t xml:space="preserve"> </w:t>
      </w:r>
      <w:r w:rsidR="004E7921" w:rsidRPr="00C134E4">
        <w:rPr>
          <w:u w:val="single"/>
        </w:rPr>
        <w:t>One</w:t>
      </w:r>
      <w:r>
        <w:t xml:space="preserve"> (</w:t>
      </w:r>
      <w:r w:rsidR="00C134E4">
        <w:t>1</w:t>
      </w:r>
      <w:r>
        <w:t xml:space="preserve">) hard copies of the sealed bid are due </w:t>
      </w:r>
      <w:r w:rsidR="000900B1">
        <w:t>6/27</w:t>
      </w:r>
      <w:r>
        <w:t xml:space="preserve"> and shall be received no later than </w:t>
      </w:r>
      <w:r w:rsidR="000900B1" w:rsidRPr="000900B1">
        <w:rPr>
          <w:u w:val="single"/>
        </w:rPr>
        <w:t>_2:00</w:t>
      </w:r>
      <w:r w:rsidR="000900B1">
        <w:t>_</w:t>
      </w:r>
      <w:r>
        <w:t xml:space="preserve"> </w:t>
      </w:r>
      <w:r>
        <w:rPr>
          <w:i/>
        </w:rPr>
        <w:t>PM (MDT),</w:t>
      </w:r>
      <w:r>
        <w:t xml:space="preserve"> and shall be submitted/accepted via </w:t>
      </w:r>
      <w:r w:rsidR="00DE4E86">
        <w:rPr>
          <w:i/>
          <w:color w:val="0070C0"/>
        </w:rPr>
        <w:t>in-person</w:t>
      </w:r>
      <w:r>
        <w:rPr>
          <w:i/>
        </w:rPr>
        <w:t>,</w:t>
      </w:r>
      <w:r>
        <w:t xml:space="preserve"> at the following address:</w:t>
      </w:r>
    </w:p>
    <w:p w14:paraId="0000006E" w14:textId="77777777" w:rsidR="00071194" w:rsidRDefault="00071194">
      <w:pPr>
        <w:tabs>
          <w:tab w:val="left" w:pos="270"/>
        </w:tabs>
        <w:ind w:left="270" w:hanging="270"/>
        <w:jc w:val="both"/>
      </w:pPr>
    </w:p>
    <w:tbl>
      <w:tblPr>
        <w:tblStyle w:val="a3"/>
        <w:tblW w:w="7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5561"/>
      </w:tblGrid>
      <w:tr w:rsidR="00071194" w14:paraId="38BE085C" w14:textId="77777777">
        <w:trPr>
          <w:trHeight w:val="243"/>
          <w:jc w:val="center"/>
        </w:trPr>
        <w:tc>
          <w:tcPr>
            <w:tcW w:w="1764" w:type="dxa"/>
            <w:tcBorders>
              <w:top w:val="nil"/>
              <w:left w:val="nil"/>
              <w:bottom w:val="nil"/>
              <w:right w:val="nil"/>
            </w:tcBorders>
            <w:tcMar>
              <w:top w:w="24" w:type="dxa"/>
              <w:left w:w="24" w:type="dxa"/>
              <w:bottom w:w="24" w:type="dxa"/>
              <w:right w:w="24" w:type="dxa"/>
            </w:tcMar>
          </w:tcPr>
          <w:p w14:paraId="0000006F" w14:textId="77777777" w:rsidR="00071194" w:rsidRDefault="00760F54">
            <w:pPr>
              <w:rPr>
                <w:color w:val="000000"/>
              </w:rPr>
            </w:pPr>
            <w:r>
              <w:rPr>
                <w:color w:val="000000"/>
              </w:rPr>
              <w:t>Agency:</w:t>
            </w:r>
          </w:p>
        </w:tc>
        <w:tc>
          <w:tcPr>
            <w:tcW w:w="5561" w:type="dxa"/>
            <w:tcBorders>
              <w:top w:val="nil"/>
              <w:left w:val="nil"/>
              <w:right w:val="nil"/>
            </w:tcBorders>
            <w:tcMar>
              <w:top w:w="24" w:type="dxa"/>
              <w:left w:w="24" w:type="dxa"/>
              <w:bottom w:w="24" w:type="dxa"/>
              <w:right w:w="24" w:type="dxa"/>
            </w:tcMar>
          </w:tcPr>
          <w:p w14:paraId="00000070" w14:textId="2762B0DD" w:rsidR="00071194" w:rsidRDefault="00AC60B0">
            <w:pPr>
              <w:rPr>
                <w:b/>
                <w:color w:val="000000"/>
              </w:rPr>
            </w:pPr>
            <w:r>
              <w:rPr>
                <w:b/>
                <w:color w:val="000000"/>
              </w:rPr>
              <w:t>University of Northern Colorado</w:t>
            </w:r>
          </w:p>
        </w:tc>
      </w:tr>
      <w:tr w:rsidR="00071194" w14:paraId="6D53927D" w14:textId="77777777">
        <w:trPr>
          <w:trHeight w:val="232"/>
          <w:jc w:val="center"/>
        </w:trPr>
        <w:tc>
          <w:tcPr>
            <w:tcW w:w="1764" w:type="dxa"/>
            <w:tcBorders>
              <w:top w:val="nil"/>
              <w:left w:val="nil"/>
              <w:bottom w:val="nil"/>
              <w:right w:val="nil"/>
            </w:tcBorders>
            <w:tcMar>
              <w:top w:w="24" w:type="dxa"/>
              <w:left w:w="24" w:type="dxa"/>
              <w:bottom w:w="24" w:type="dxa"/>
              <w:right w:w="24" w:type="dxa"/>
            </w:tcMar>
          </w:tcPr>
          <w:p w14:paraId="00000071" w14:textId="77777777" w:rsidR="00071194" w:rsidRDefault="00760F54">
            <w:pPr>
              <w:rPr>
                <w:color w:val="000000"/>
              </w:rPr>
            </w:pPr>
            <w:r>
              <w:rPr>
                <w:color w:val="000000"/>
              </w:rPr>
              <w:t>Contact Name:</w:t>
            </w:r>
          </w:p>
        </w:tc>
        <w:tc>
          <w:tcPr>
            <w:tcW w:w="5561" w:type="dxa"/>
            <w:tcBorders>
              <w:left w:val="nil"/>
              <w:right w:val="nil"/>
            </w:tcBorders>
            <w:tcMar>
              <w:top w:w="24" w:type="dxa"/>
              <w:left w:w="24" w:type="dxa"/>
              <w:bottom w:w="24" w:type="dxa"/>
              <w:right w:w="24" w:type="dxa"/>
            </w:tcMar>
          </w:tcPr>
          <w:p w14:paraId="00000072" w14:textId="558E531C" w:rsidR="00071194" w:rsidRPr="000B31DD" w:rsidRDefault="00AC60B0">
            <w:pPr>
              <w:rPr>
                <w:b/>
                <w:color w:val="000000"/>
              </w:rPr>
            </w:pPr>
            <w:r w:rsidRPr="000B31DD">
              <w:rPr>
                <w:b/>
                <w:color w:val="000000"/>
              </w:rPr>
              <w:t>Chris Bowers</w:t>
            </w:r>
          </w:p>
        </w:tc>
      </w:tr>
      <w:tr w:rsidR="00071194" w14:paraId="3A27BE7F" w14:textId="77777777">
        <w:trPr>
          <w:trHeight w:val="232"/>
          <w:jc w:val="center"/>
        </w:trPr>
        <w:tc>
          <w:tcPr>
            <w:tcW w:w="1764" w:type="dxa"/>
            <w:tcBorders>
              <w:top w:val="nil"/>
              <w:left w:val="nil"/>
              <w:bottom w:val="nil"/>
              <w:right w:val="nil"/>
            </w:tcBorders>
            <w:tcMar>
              <w:top w:w="24" w:type="dxa"/>
              <w:left w:w="24" w:type="dxa"/>
              <w:bottom w:w="24" w:type="dxa"/>
              <w:right w:w="24" w:type="dxa"/>
            </w:tcMar>
          </w:tcPr>
          <w:p w14:paraId="00000073" w14:textId="77777777" w:rsidR="00071194" w:rsidRDefault="00760F54">
            <w:pPr>
              <w:rPr>
                <w:color w:val="000000"/>
              </w:rPr>
            </w:pPr>
            <w:r>
              <w:rPr>
                <w:color w:val="000000"/>
              </w:rPr>
              <w:t>Address: </w:t>
            </w:r>
          </w:p>
        </w:tc>
        <w:tc>
          <w:tcPr>
            <w:tcW w:w="5561" w:type="dxa"/>
            <w:tcBorders>
              <w:left w:val="nil"/>
              <w:right w:val="nil"/>
            </w:tcBorders>
            <w:tcMar>
              <w:top w:w="24" w:type="dxa"/>
              <w:left w:w="24" w:type="dxa"/>
              <w:bottom w:w="24" w:type="dxa"/>
              <w:right w:w="24" w:type="dxa"/>
            </w:tcMar>
          </w:tcPr>
          <w:p w14:paraId="00000074" w14:textId="6DB2704E" w:rsidR="00071194" w:rsidRPr="000B31DD" w:rsidRDefault="00760F54">
            <w:pPr>
              <w:rPr>
                <w:b/>
                <w:color w:val="000000"/>
              </w:rPr>
            </w:pPr>
            <w:r w:rsidRPr="000B31DD">
              <w:rPr>
                <w:b/>
                <w:noProof/>
                <w:color w:val="000000"/>
              </w:rPr>
              <w:drawing>
                <wp:inline distT="0" distB="0" distL="0" distR="0" wp14:anchorId="4B5280CC" wp14:editId="07777777">
                  <wp:extent cx="6985" cy="6985"/>
                  <wp:effectExtent l="0" t="0" r="0" b="0"/>
                  <wp:docPr id="3"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5"/>
                          <a:srcRect/>
                          <a:stretch>
                            <a:fillRect/>
                          </a:stretch>
                        </pic:blipFill>
                        <pic:spPr>
                          <a:xfrm>
                            <a:off x="0" y="0"/>
                            <a:ext cx="6985" cy="6985"/>
                          </a:xfrm>
                          <a:prstGeom prst="rect">
                            <a:avLst/>
                          </a:prstGeom>
                          <a:ln/>
                        </pic:spPr>
                      </pic:pic>
                    </a:graphicData>
                  </a:graphic>
                </wp:inline>
              </w:drawing>
            </w:r>
            <w:r w:rsidR="00AC60B0" w:rsidRPr="000B31DD">
              <w:rPr>
                <w:b/>
                <w:color w:val="000000"/>
              </w:rPr>
              <w:t>501 20th St.</w:t>
            </w:r>
          </w:p>
        </w:tc>
      </w:tr>
      <w:tr w:rsidR="00071194" w14:paraId="21C3D5FF" w14:textId="77777777">
        <w:trPr>
          <w:trHeight w:val="243"/>
          <w:jc w:val="center"/>
        </w:trPr>
        <w:tc>
          <w:tcPr>
            <w:tcW w:w="1764" w:type="dxa"/>
            <w:tcBorders>
              <w:top w:val="nil"/>
              <w:left w:val="nil"/>
              <w:bottom w:val="nil"/>
              <w:right w:val="nil"/>
            </w:tcBorders>
            <w:tcMar>
              <w:top w:w="24" w:type="dxa"/>
              <w:left w:w="24" w:type="dxa"/>
              <w:bottom w:w="24" w:type="dxa"/>
              <w:right w:w="24" w:type="dxa"/>
            </w:tcMar>
          </w:tcPr>
          <w:p w14:paraId="00000075" w14:textId="77777777" w:rsidR="00071194" w:rsidRDefault="00071194">
            <w:pPr>
              <w:rPr>
                <w:color w:val="000000"/>
              </w:rPr>
            </w:pPr>
          </w:p>
        </w:tc>
        <w:tc>
          <w:tcPr>
            <w:tcW w:w="5561" w:type="dxa"/>
            <w:tcBorders>
              <w:left w:val="nil"/>
              <w:right w:val="nil"/>
            </w:tcBorders>
            <w:tcMar>
              <w:top w:w="24" w:type="dxa"/>
              <w:left w:w="24" w:type="dxa"/>
              <w:bottom w:w="24" w:type="dxa"/>
              <w:right w:w="24" w:type="dxa"/>
            </w:tcMar>
          </w:tcPr>
          <w:p w14:paraId="00000076" w14:textId="0B84136D" w:rsidR="00071194" w:rsidRDefault="00760F54">
            <w:pPr>
              <w:rPr>
                <w:b/>
                <w:color w:val="000000"/>
              </w:rPr>
            </w:pPr>
            <w:r>
              <w:rPr>
                <w:b/>
                <w:color w:val="000000"/>
              </w:rPr>
              <w:t xml:space="preserve"> </w:t>
            </w:r>
            <w:r w:rsidR="00E47031">
              <w:rPr>
                <w:b/>
                <w:color w:val="000000"/>
              </w:rPr>
              <w:t>Greeley, CO 80639</w:t>
            </w:r>
          </w:p>
        </w:tc>
      </w:tr>
      <w:tr w:rsidR="00071194" w14:paraId="70F55287" w14:textId="77777777">
        <w:trPr>
          <w:trHeight w:val="243"/>
          <w:jc w:val="center"/>
        </w:trPr>
        <w:tc>
          <w:tcPr>
            <w:tcW w:w="1764" w:type="dxa"/>
            <w:tcBorders>
              <w:top w:val="nil"/>
              <w:left w:val="nil"/>
              <w:bottom w:val="nil"/>
              <w:right w:val="nil"/>
            </w:tcBorders>
            <w:tcMar>
              <w:top w:w="24" w:type="dxa"/>
              <w:left w:w="24" w:type="dxa"/>
              <w:bottom w:w="24" w:type="dxa"/>
              <w:right w:w="24" w:type="dxa"/>
            </w:tcMar>
          </w:tcPr>
          <w:p w14:paraId="00000077" w14:textId="77777777" w:rsidR="00071194" w:rsidRDefault="00760F54">
            <w:pPr>
              <w:rPr>
                <w:color w:val="000000"/>
              </w:rPr>
            </w:pPr>
            <w:r>
              <w:rPr>
                <w:color w:val="000000"/>
              </w:rPr>
              <w:t> </w:t>
            </w:r>
          </w:p>
        </w:tc>
        <w:tc>
          <w:tcPr>
            <w:tcW w:w="5561" w:type="dxa"/>
            <w:tcBorders>
              <w:left w:val="nil"/>
              <w:right w:val="nil"/>
            </w:tcBorders>
            <w:tcMar>
              <w:top w:w="24" w:type="dxa"/>
              <w:left w:w="24" w:type="dxa"/>
              <w:bottom w:w="24" w:type="dxa"/>
              <w:right w:w="24" w:type="dxa"/>
            </w:tcMar>
          </w:tcPr>
          <w:p w14:paraId="00000078" w14:textId="77777777" w:rsidR="00071194" w:rsidRDefault="00760F54">
            <w:pPr>
              <w:rPr>
                <w:color w:val="000000"/>
              </w:rPr>
            </w:pPr>
            <w:r>
              <w:rPr>
                <w:noProof/>
                <w:color w:val="000000"/>
              </w:rPr>
              <w:drawing>
                <wp:inline distT="0" distB="0" distL="0" distR="0" wp14:anchorId="330E325A" wp14:editId="07777777">
                  <wp:extent cx="6985" cy="6985"/>
                  <wp:effectExtent l="0" t="0" r="0" b="0"/>
                  <wp:docPr id="2"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5"/>
                          <a:srcRect/>
                          <a:stretch>
                            <a:fillRect/>
                          </a:stretch>
                        </pic:blipFill>
                        <pic:spPr>
                          <a:xfrm>
                            <a:off x="0" y="0"/>
                            <a:ext cx="6985" cy="6985"/>
                          </a:xfrm>
                          <a:prstGeom prst="rect">
                            <a:avLst/>
                          </a:prstGeom>
                          <a:ln/>
                        </pic:spPr>
                      </pic:pic>
                    </a:graphicData>
                  </a:graphic>
                </wp:inline>
              </w:drawing>
            </w:r>
          </w:p>
        </w:tc>
      </w:tr>
      <w:tr w:rsidR="00071194" w14:paraId="0E6BFC68" w14:textId="77777777">
        <w:trPr>
          <w:trHeight w:val="243"/>
          <w:jc w:val="center"/>
        </w:trPr>
        <w:tc>
          <w:tcPr>
            <w:tcW w:w="1764" w:type="dxa"/>
            <w:tcBorders>
              <w:top w:val="nil"/>
              <w:left w:val="nil"/>
              <w:bottom w:val="nil"/>
              <w:right w:val="nil"/>
            </w:tcBorders>
            <w:tcMar>
              <w:top w:w="24" w:type="dxa"/>
              <w:left w:w="24" w:type="dxa"/>
              <w:bottom w:w="24" w:type="dxa"/>
              <w:right w:w="24" w:type="dxa"/>
            </w:tcMar>
          </w:tcPr>
          <w:p w14:paraId="00000079" w14:textId="77777777" w:rsidR="00071194" w:rsidRDefault="00071194">
            <w:pPr>
              <w:rPr>
                <w:color w:val="000000"/>
              </w:rPr>
            </w:pPr>
          </w:p>
        </w:tc>
        <w:tc>
          <w:tcPr>
            <w:tcW w:w="5561" w:type="dxa"/>
            <w:tcBorders>
              <w:left w:val="nil"/>
              <w:right w:val="nil"/>
            </w:tcBorders>
            <w:tcMar>
              <w:top w:w="24" w:type="dxa"/>
              <w:left w:w="24" w:type="dxa"/>
              <w:bottom w:w="24" w:type="dxa"/>
              <w:right w:w="24" w:type="dxa"/>
            </w:tcMar>
          </w:tcPr>
          <w:p w14:paraId="0000007A" w14:textId="77777777" w:rsidR="00071194" w:rsidRDefault="00071194">
            <w:pPr>
              <w:rPr>
                <w:color w:val="000000"/>
              </w:rPr>
            </w:pPr>
          </w:p>
        </w:tc>
      </w:tr>
    </w:tbl>
    <w:p w14:paraId="0000007B" w14:textId="77777777" w:rsidR="00071194" w:rsidRDefault="00071194">
      <w:pPr>
        <w:tabs>
          <w:tab w:val="left" w:pos="-2430"/>
          <w:tab w:val="left" w:pos="-2250"/>
          <w:tab w:val="left" w:pos="270"/>
        </w:tabs>
        <w:ind w:left="720" w:hanging="720"/>
      </w:pPr>
    </w:p>
    <w:tbl>
      <w:tblPr>
        <w:tblStyle w:val="a4"/>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2"/>
        <w:gridCol w:w="7906"/>
      </w:tblGrid>
      <w:tr w:rsidR="00071194" w14:paraId="5FBEE2E4" w14:textId="77777777">
        <w:tc>
          <w:tcPr>
            <w:tcW w:w="1502"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7C" w14:textId="77777777" w:rsidR="00071194" w:rsidRDefault="00760F54">
            <w:pPr>
              <w:rPr>
                <w:color w:val="000000"/>
              </w:rPr>
            </w:pPr>
            <w:r>
              <w:rPr>
                <w:color w:val="000000"/>
              </w:rPr>
              <w:t>Comments:</w:t>
            </w:r>
          </w:p>
        </w:tc>
        <w:tc>
          <w:tcPr>
            <w:tcW w:w="7906"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14:paraId="0000007D" w14:textId="06C619BB" w:rsidR="00071194" w:rsidRDefault="00760F54">
            <w:pPr>
              <w:jc w:val="both"/>
              <w:rPr>
                <w:b/>
                <w:color w:val="000000"/>
              </w:rPr>
            </w:pPr>
            <w:r>
              <w:rPr>
                <w:b/>
                <w:color w:val="000000"/>
              </w:rPr>
              <w:t xml:space="preserve">Late sealed bids will be rejected without consideration. The </w:t>
            </w:r>
            <w:r w:rsidR="00F11291" w:rsidRPr="00F11291">
              <w:rPr>
                <w:b/>
                <w:color w:val="000000"/>
              </w:rPr>
              <w:t>University of Northern Colorado</w:t>
            </w:r>
            <w:r>
              <w:rPr>
                <w:b/>
                <w:color w:val="000000"/>
              </w:rPr>
              <w:t xml:space="preserve"> and the State of Colorado assume no responsibility for costs related to the preparation of submittals.</w:t>
            </w:r>
          </w:p>
        </w:tc>
      </w:tr>
    </w:tbl>
    <w:p w14:paraId="0000007E" w14:textId="77777777" w:rsidR="00071194" w:rsidRDefault="00071194">
      <w:pPr>
        <w:tabs>
          <w:tab w:val="left" w:pos="-2430"/>
          <w:tab w:val="left" w:pos="-2250"/>
          <w:tab w:val="left" w:pos="270"/>
        </w:tabs>
        <w:jc w:val="both"/>
      </w:pPr>
    </w:p>
    <w:p w14:paraId="0000007F" w14:textId="77777777" w:rsidR="00071194" w:rsidRDefault="00760F54">
      <w:pPr>
        <w:numPr>
          <w:ilvl w:val="0"/>
          <w:numId w:val="1"/>
        </w:numPr>
        <w:tabs>
          <w:tab w:val="left" w:pos="-2430"/>
          <w:tab w:val="left" w:pos="-2250"/>
          <w:tab w:val="left" w:pos="270"/>
        </w:tabs>
        <w:ind w:left="270" w:hanging="270"/>
        <w:jc w:val="both"/>
      </w:pPr>
      <w:r>
        <w:t>The above schedule is tentative.  Responding firms shall be notified of revisions in a timely manner by email or posted on ColoradoVSS website.  Respondents may elect to verify times and dates by email, but no earlier than 36 hours before the scheduled date and time.</w:t>
      </w:r>
    </w:p>
    <w:p w14:paraId="00000080" w14:textId="77777777" w:rsidR="00071194" w:rsidRDefault="00071194">
      <w:pPr>
        <w:shd w:val="clear" w:color="auto" w:fill="FFFFFF"/>
        <w:rPr>
          <w:b/>
          <w:color w:val="000000"/>
          <w:u w:val="single"/>
        </w:rPr>
      </w:pPr>
    </w:p>
    <w:p w14:paraId="00000081" w14:textId="77777777" w:rsidR="00071194" w:rsidRDefault="00071194">
      <w:pPr>
        <w:shd w:val="clear" w:color="auto" w:fill="FFFFFF"/>
        <w:rPr>
          <w:b/>
          <w:color w:val="000000"/>
          <w:u w:val="single"/>
        </w:rPr>
      </w:pPr>
    </w:p>
    <w:p w14:paraId="00000082" w14:textId="77777777" w:rsidR="00071194" w:rsidRDefault="00760F54">
      <w:pPr>
        <w:shd w:val="clear" w:color="auto" w:fill="FFFFFF"/>
        <w:rPr>
          <w:b/>
          <w:color w:val="000000"/>
          <w:u w:val="single"/>
        </w:rPr>
      </w:pPr>
      <w:r>
        <w:rPr>
          <w:b/>
          <w:color w:val="000000"/>
          <w:u w:val="single"/>
        </w:rPr>
        <w:t xml:space="preserve">Point of Contact/Clarification </w:t>
      </w:r>
    </w:p>
    <w:p w14:paraId="00000083" w14:textId="77777777" w:rsidR="00071194" w:rsidRDefault="00071194">
      <w:pPr>
        <w:shd w:val="clear" w:color="auto" w:fill="FFFFFF"/>
        <w:rPr>
          <w:b/>
          <w:color w:val="000000"/>
          <w:u w:val="single"/>
        </w:rPr>
      </w:pPr>
    </w:p>
    <w:tbl>
      <w:tblPr>
        <w:tblStyle w:val="a5"/>
        <w:tblW w:w="6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
        <w:gridCol w:w="5735"/>
      </w:tblGrid>
      <w:tr w:rsidR="00071194" w14:paraId="39133F1D" w14:textId="77777777">
        <w:tc>
          <w:tcPr>
            <w:tcW w:w="1012" w:type="dxa"/>
            <w:tcBorders>
              <w:top w:val="nil"/>
              <w:left w:val="nil"/>
              <w:bottom w:val="nil"/>
              <w:right w:val="nil"/>
            </w:tcBorders>
            <w:tcMar>
              <w:top w:w="24" w:type="dxa"/>
              <w:left w:w="24" w:type="dxa"/>
              <w:bottom w:w="24" w:type="dxa"/>
              <w:right w:w="24" w:type="dxa"/>
            </w:tcMar>
          </w:tcPr>
          <w:p w14:paraId="00000084" w14:textId="77777777" w:rsidR="00071194" w:rsidRDefault="00760F54">
            <w:pPr>
              <w:rPr>
                <w:color w:val="000000"/>
              </w:rPr>
            </w:pPr>
            <w:r>
              <w:rPr>
                <w:color w:val="000000"/>
              </w:rPr>
              <w:t>Name:</w:t>
            </w:r>
          </w:p>
        </w:tc>
        <w:tc>
          <w:tcPr>
            <w:tcW w:w="5735" w:type="dxa"/>
            <w:tcBorders>
              <w:top w:val="nil"/>
              <w:left w:val="nil"/>
              <w:right w:val="nil"/>
            </w:tcBorders>
            <w:tcMar>
              <w:top w:w="24" w:type="dxa"/>
              <w:left w:w="24" w:type="dxa"/>
              <w:bottom w:w="24" w:type="dxa"/>
              <w:right w:w="24" w:type="dxa"/>
            </w:tcMar>
          </w:tcPr>
          <w:p w14:paraId="00000085" w14:textId="174AFCA3" w:rsidR="00071194" w:rsidRDefault="00505620">
            <w:pPr>
              <w:rPr>
                <w:b/>
                <w:color w:val="000000"/>
              </w:rPr>
            </w:pPr>
            <w:r>
              <w:rPr>
                <w:b/>
                <w:color w:val="000000"/>
              </w:rPr>
              <w:t>Chris Bowers</w:t>
            </w:r>
          </w:p>
        </w:tc>
      </w:tr>
      <w:tr w:rsidR="00071194" w14:paraId="3268FFCC" w14:textId="77777777">
        <w:tc>
          <w:tcPr>
            <w:tcW w:w="1012" w:type="dxa"/>
            <w:tcBorders>
              <w:top w:val="nil"/>
              <w:left w:val="nil"/>
              <w:bottom w:val="nil"/>
              <w:right w:val="nil"/>
            </w:tcBorders>
            <w:tcMar>
              <w:top w:w="24" w:type="dxa"/>
              <w:left w:w="24" w:type="dxa"/>
              <w:bottom w:w="24" w:type="dxa"/>
              <w:right w:w="24" w:type="dxa"/>
            </w:tcMar>
          </w:tcPr>
          <w:p w14:paraId="00000086" w14:textId="77777777" w:rsidR="00071194" w:rsidRDefault="00760F54">
            <w:pPr>
              <w:rPr>
                <w:color w:val="000000"/>
              </w:rPr>
            </w:pPr>
            <w:r>
              <w:rPr>
                <w:color w:val="000000"/>
              </w:rPr>
              <w:t>Agency:</w:t>
            </w:r>
          </w:p>
        </w:tc>
        <w:tc>
          <w:tcPr>
            <w:tcW w:w="5735" w:type="dxa"/>
            <w:tcBorders>
              <w:left w:val="nil"/>
              <w:right w:val="nil"/>
            </w:tcBorders>
            <w:tcMar>
              <w:top w:w="24" w:type="dxa"/>
              <w:left w:w="24" w:type="dxa"/>
              <w:bottom w:w="24" w:type="dxa"/>
              <w:right w:w="24" w:type="dxa"/>
            </w:tcMar>
          </w:tcPr>
          <w:p w14:paraId="00000087" w14:textId="7DCCB3B7" w:rsidR="00071194" w:rsidRDefault="00505620">
            <w:pPr>
              <w:rPr>
                <w:color w:val="000000"/>
              </w:rPr>
            </w:pPr>
            <w:r>
              <w:rPr>
                <w:color w:val="000000"/>
              </w:rPr>
              <w:t>University of Northern Colorado</w:t>
            </w:r>
          </w:p>
        </w:tc>
      </w:tr>
      <w:tr w:rsidR="00071194" w14:paraId="0129FACC" w14:textId="77777777">
        <w:tc>
          <w:tcPr>
            <w:tcW w:w="1012" w:type="dxa"/>
            <w:tcBorders>
              <w:top w:val="nil"/>
              <w:left w:val="nil"/>
              <w:bottom w:val="nil"/>
              <w:right w:val="nil"/>
            </w:tcBorders>
            <w:tcMar>
              <w:top w:w="24" w:type="dxa"/>
              <w:left w:w="24" w:type="dxa"/>
              <w:bottom w:w="24" w:type="dxa"/>
              <w:right w:w="24" w:type="dxa"/>
            </w:tcMar>
          </w:tcPr>
          <w:p w14:paraId="00000088" w14:textId="77777777" w:rsidR="00071194" w:rsidRDefault="00760F54">
            <w:pPr>
              <w:rPr>
                <w:color w:val="000000"/>
              </w:rPr>
            </w:pPr>
            <w:r>
              <w:rPr>
                <w:color w:val="000000"/>
              </w:rPr>
              <w:t>Phone: </w:t>
            </w:r>
          </w:p>
        </w:tc>
        <w:tc>
          <w:tcPr>
            <w:tcW w:w="5735" w:type="dxa"/>
            <w:tcBorders>
              <w:left w:val="nil"/>
              <w:right w:val="nil"/>
            </w:tcBorders>
            <w:tcMar>
              <w:top w:w="24" w:type="dxa"/>
              <w:left w:w="24" w:type="dxa"/>
              <w:bottom w:w="24" w:type="dxa"/>
              <w:right w:w="24" w:type="dxa"/>
            </w:tcMar>
          </w:tcPr>
          <w:p w14:paraId="00000089" w14:textId="2C839A0E" w:rsidR="00071194" w:rsidRDefault="00505620">
            <w:pPr>
              <w:rPr>
                <w:color w:val="000000"/>
              </w:rPr>
            </w:pPr>
            <w:r>
              <w:rPr>
                <w:color w:val="000000"/>
              </w:rPr>
              <w:t>970-672-7177</w:t>
            </w:r>
            <w:r w:rsidR="00760F54">
              <w:rPr>
                <w:noProof/>
                <w:color w:val="000000"/>
              </w:rPr>
              <w:drawing>
                <wp:inline distT="0" distB="0" distL="0" distR="0" wp14:anchorId="71D22A73" wp14:editId="07777777">
                  <wp:extent cx="6985" cy="6985"/>
                  <wp:effectExtent l="0" t="0" r="0" b="0"/>
                  <wp:docPr id="5"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5"/>
                          <a:srcRect/>
                          <a:stretch>
                            <a:fillRect/>
                          </a:stretch>
                        </pic:blipFill>
                        <pic:spPr>
                          <a:xfrm>
                            <a:off x="0" y="0"/>
                            <a:ext cx="6985" cy="6985"/>
                          </a:xfrm>
                          <a:prstGeom prst="rect">
                            <a:avLst/>
                          </a:prstGeom>
                          <a:ln/>
                        </pic:spPr>
                      </pic:pic>
                    </a:graphicData>
                  </a:graphic>
                </wp:inline>
              </w:drawing>
            </w:r>
          </w:p>
        </w:tc>
      </w:tr>
      <w:tr w:rsidR="00071194" w14:paraId="428714BD" w14:textId="77777777">
        <w:tc>
          <w:tcPr>
            <w:tcW w:w="1012" w:type="dxa"/>
            <w:tcBorders>
              <w:top w:val="nil"/>
              <w:left w:val="nil"/>
              <w:bottom w:val="nil"/>
              <w:right w:val="nil"/>
            </w:tcBorders>
            <w:tcMar>
              <w:top w:w="24" w:type="dxa"/>
              <w:left w:w="24" w:type="dxa"/>
              <w:bottom w:w="24" w:type="dxa"/>
              <w:right w:w="24" w:type="dxa"/>
            </w:tcMar>
          </w:tcPr>
          <w:p w14:paraId="0000008A" w14:textId="77777777" w:rsidR="00071194" w:rsidRDefault="00760F54">
            <w:pPr>
              <w:rPr>
                <w:color w:val="000000"/>
              </w:rPr>
            </w:pPr>
            <w:r>
              <w:rPr>
                <w:color w:val="000000"/>
              </w:rPr>
              <w:t>Fax:</w:t>
            </w:r>
          </w:p>
        </w:tc>
        <w:tc>
          <w:tcPr>
            <w:tcW w:w="5735" w:type="dxa"/>
            <w:tcBorders>
              <w:left w:val="nil"/>
              <w:right w:val="nil"/>
            </w:tcBorders>
            <w:tcMar>
              <w:top w:w="24" w:type="dxa"/>
              <w:left w:w="24" w:type="dxa"/>
              <w:bottom w:w="24" w:type="dxa"/>
              <w:right w:w="24" w:type="dxa"/>
            </w:tcMar>
          </w:tcPr>
          <w:p w14:paraId="0000008B" w14:textId="77777777" w:rsidR="00071194" w:rsidRDefault="00760F54">
            <w:pPr>
              <w:rPr>
                <w:b/>
                <w:color w:val="000000"/>
              </w:rPr>
            </w:pPr>
            <w:r>
              <w:rPr>
                <w:b/>
                <w:color w:val="000000"/>
              </w:rPr>
              <w:t xml:space="preserve"> </w:t>
            </w:r>
          </w:p>
        </w:tc>
      </w:tr>
      <w:tr w:rsidR="00071194" w14:paraId="53336C14" w14:textId="77777777">
        <w:tc>
          <w:tcPr>
            <w:tcW w:w="1012" w:type="dxa"/>
            <w:tcBorders>
              <w:top w:val="nil"/>
              <w:left w:val="nil"/>
              <w:bottom w:val="nil"/>
              <w:right w:val="nil"/>
            </w:tcBorders>
            <w:tcMar>
              <w:top w:w="24" w:type="dxa"/>
              <w:left w:w="24" w:type="dxa"/>
              <w:bottom w:w="24" w:type="dxa"/>
              <w:right w:w="24" w:type="dxa"/>
            </w:tcMar>
          </w:tcPr>
          <w:p w14:paraId="0000008C" w14:textId="77777777" w:rsidR="00071194" w:rsidRDefault="00760F54">
            <w:pPr>
              <w:rPr>
                <w:color w:val="000000"/>
              </w:rPr>
            </w:pPr>
            <w:r>
              <w:rPr>
                <w:color w:val="000000"/>
              </w:rPr>
              <w:t>Email:</w:t>
            </w:r>
          </w:p>
        </w:tc>
        <w:tc>
          <w:tcPr>
            <w:tcW w:w="5735" w:type="dxa"/>
            <w:tcBorders>
              <w:left w:val="nil"/>
              <w:right w:val="nil"/>
            </w:tcBorders>
            <w:tcMar>
              <w:top w:w="24" w:type="dxa"/>
              <w:left w:w="24" w:type="dxa"/>
              <w:bottom w:w="24" w:type="dxa"/>
              <w:right w:w="24" w:type="dxa"/>
            </w:tcMar>
          </w:tcPr>
          <w:p w14:paraId="0000008D" w14:textId="7754AC5A" w:rsidR="00071194" w:rsidRDefault="00760F54">
            <w:pPr>
              <w:rPr>
                <w:color w:val="000000"/>
              </w:rPr>
            </w:pPr>
            <w:r>
              <w:rPr>
                <w:noProof/>
                <w:color w:val="000000"/>
              </w:rPr>
              <w:drawing>
                <wp:inline distT="0" distB="0" distL="0" distR="0" wp14:anchorId="6AE9A6D3" wp14:editId="07777777">
                  <wp:extent cx="6985" cy="6985"/>
                  <wp:effectExtent l="0" t="0" r="0" b="0"/>
                  <wp:docPr id="4"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5"/>
                          <a:srcRect/>
                          <a:stretch>
                            <a:fillRect/>
                          </a:stretch>
                        </pic:blipFill>
                        <pic:spPr>
                          <a:xfrm>
                            <a:off x="0" y="0"/>
                            <a:ext cx="6985" cy="6985"/>
                          </a:xfrm>
                          <a:prstGeom prst="rect">
                            <a:avLst/>
                          </a:prstGeom>
                          <a:ln/>
                        </pic:spPr>
                      </pic:pic>
                    </a:graphicData>
                  </a:graphic>
                </wp:inline>
              </w:drawing>
            </w:r>
            <w:r w:rsidR="00505620">
              <w:rPr>
                <w:color w:val="000000"/>
              </w:rPr>
              <w:t>Christopher.Bowers@unco.edu</w:t>
            </w:r>
          </w:p>
        </w:tc>
      </w:tr>
    </w:tbl>
    <w:p w14:paraId="0000008E" w14:textId="77777777" w:rsidR="00071194" w:rsidRDefault="00071194">
      <w:pPr>
        <w:rPr>
          <w:color w:val="000000"/>
        </w:rPr>
      </w:pPr>
    </w:p>
    <w:p w14:paraId="0000008F" w14:textId="77777777" w:rsidR="00071194" w:rsidRDefault="00071194">
      <w:pPr>
        <w:rPr>
          <w:b/>
          <w:color w:val="000000"/>
        </w:rPr>
      </w:pPr>
    </w:p>
    <w:p w14:paraId="00000090" w14:textId="77777777" w:rsidR="00071194" w:rsidRDefault="00760F54">
      <w:pPr>
        <w:rPr>
          <w:b/>
          <w:color w:val="000000"/>
        </w:rPr>
      </w:pPr>
      <w:r>
        <w:rPr>
          <w:b/>
          <w:color w:val="000000"/>
        </w:rPr>
        <w:t>This Notice is also available on the web at:</w:t>
      </w:r>
    </w:p>
    <w:p w14:paraId="00000091" w14:textId="77777777" w:rsidR="00071194" w:rsidRDefault="00071194">
      <w:pPr>
        <w:rPr>
          <w:color w:val="000000"/>
        </w:rPr>
      </w:pPr>
    </w:p>
    <w:tbl>
      <w:tblPr>
        <w:tblStyle w:val="a6"/>
        <w:tblW w:w="9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6264"/>
      </w:tblGrid>
      <w:tr w:rsidR="00071194" w14:paraId="76C62343" w14:textId="77777777">
        <w:tc>
          <w:tcPr>
            <w:tcW w:w="9049" w:type="dxa"/>
            <w:gridSpan w:val="2"/>
            <w:tcMar>
              <w:top w:w="24" w:type="dxa"/>
              <w:left w:w="24" w:type="dxa"/>
              <w:bottom w:w="24" w:type="dxa"/>
              <w:right w:w="24" w:type="dxa"/>
            </w:tcMar>
          </w:tcPr>
          <w:p w14:paraId="00000092" w14:textId="77777777" w:rsidR="00071194" w:rsidRDefault="00BA0063">
            <w:pPr>
              <w:rPr>
                <w:b/>
                <w:color w:val="000000"/>
              </w:rPr>
            </w:pPr>
            <w:hyperlink r:id="rId16">
              <w:r w:rsidR="00760F54">
                <w:rPr>
                  <w:color w:val="0000FF"/>
                  <w:u w:val="single"/>
                </w:rPr>
                <w:t>https://codpa-vss.cloud.cgifederal.com/webapp/PRDVSS2X1/AltSelfService</w:t>
              </w:r>
            </w:hyperlink>
          </w:p>
        </w:tc>
      </w:tr>
      <w:tr w:rsidR="00071194" w14:paraId="2A43C60A" w14:textId="77777777">
        <w:tc>
          <w:tcPr>
            <w:tcW w:w="2785" w:type="dxa"/>
            <w:tcMar>
              <w:top w:w="24" w:type="dxa"/>
              <w:left w:w="24" w:type="dxa"/>
              <w:bottom w:w="24" w:type="dxa"/>
              <w:right w:w="24" w:type="dxa"/>
            </w:tcMar>
          </w:tcPr>
          <w:p w14:paraId="00000094" w14:textId="77777777" w:rsidR="00071194" w:rsidRDefault="00760F54">
            <w:pPr>
              <w:rPr>
                <w:color w:val="000000"/>
              </w:rPr>
            </w:pPr>
            <w:r>
              <w:rPr>
                <w:color w:val="000000"/>
              </w:rPr>
              <w:t>Media of Publication(s):</w:t>
            </w:r>
          </w:p>
        </w:tc>
        <w:tc>
          <w:tcPr>
            <w:tcW w:w="6264" w:type="dxa"/>
            <w:tcMar>
              <w:top w:w="24" w:type="dxa"/>
              <w:left w:w="24" w:type="dxa"/>
              <w:bottom w:w="24" w:type="dxa"/>
              <w:right w:w="24" w:type="dxa"/>
            </w:tcMar>
          </w:tcPr>
          <w:p w14:paraId="00000095" w14:textId="77777777" w:rsidR="00071194" w:rsidRDefault="00760F54">
            <w:pPr>
              <w:rPr>
                <w:b/>
                <w:color w:val="0070C0"/>
              </w:rPr>
            </w:pPr>
            <w:r>
              <w:rPr>
                <w:b/>
                <w:color w:val="0070C0"/>
              </w:rPr>
              <w:t>[This is optional for each Agency/IHE]</w:t>
            </w:r>
          </w:p>
        </w:tc>
      </w:tr>
      <w:tr w:rsidR="00071194" w14:paraId="05113B7D" w14:textId="77777777">
        <w:tc>
          <w:tcPr>
            <w:tcW w:w="2785" w:type="dxa"/>
            <w:tcMar>
              <w:top w:w="24" w:type="dxa"/>
              <w:left w:w="24" w:type="dxa"/>
              <w:bottom w:w="24" w:type="dxa"/>
              <w:right w:w="24" w:type="dxa"/>
            </w:tcMar>
          </w:tcPr>
          <w:p w14:paraId="00000096" w14:textId="77777777" w:rsidR="00071194" w:rsidRDefault="00760F54">
            <w:pPr>
              <w:rPr>
                <w:color w:val="000000"/>
              </w:rPr>
            </w:pPr>
            <w:r>
              <w:rPr>
                <w:color w:val="000000"/>
              </w:rPr>
              <w:t>Publication Dates:</w:t>
            </w:r>
          </w:p>
        </w:tc>
        <w:tc>
          <w:tcPr>
            <w:tcW w:w="6264" w:type="dxa"/>
            <w:tcMar>
              <w:top w:w="24" w:type="dxa"/>
              <w:left w:w="24" w:type="dxa"/>
              <w:bottom w:w="24" w:type="dxa"/>
              <w:right w:w="24" w:type="dxa"/>
            </w:tcMar>
          </w:tcPr>
          <w:p w14:paraId="00000097" w14:textId="3F016E55" w:rsidR="00071194" w:rsidRDefault="001E0717">
            <w:pPr>
              <w:rPr>
                <w:b/>
                <w:color w:val="000000"/>
              </w:rPr>
            </w:pPr>
            <w:r>
              <w:rPr>
                <w:b/>
                <w:color w:val="000000"/>
              </w:rPr>
              <w:t>5/29/24  &amp;  6/5/2024</w:t>
            </w:r>
          </w:p>
        </w:tc>
      </w:tr>
    </w:tbl>
    <w:p w14:paraId="00000098" w14:textId="77777777" w:rsidR="00071194" w:rsidRDefault="00071194"/>
    <w:p w14:paraId="00000099" w14:textId="77777777" w:rsidR="00071194" w:rsidRDefault="00071194"/>
    <w:p w14:paraId="0000009A" w14:textId="77777777" w:rsidR="00071194" w:rsidRDefault="00BA0063">
      <w:sdt>
        <w:sdtPr>
          <w:tag w:val="goog_rdk_5"/>
          <w:id w:val="38251740"/>
        </w:sdtPr>
        <w:sdtEndPr/>
        <w:sdtContent>
          <w:commentRangeStart w:id="8"/>
        </w:sdtContent>
      </w:sdt>
      <w:r w:rsidR="00760F54">
        <w:rPr>
          <w:b/>
        </w:rPr>
        <w:t>APPENDICES</w:t>
      </w:r>
      <w:r w:rsidR="00760F54">
        <w:t xml:space="preserve">: </w:t>
      </w:r>
      <w:commentRangeEnd w:id="8"/>
      <w:r w:rsidR="00760F54">
        <w:commentReference w:id="8"/>
      </w:r>
    </w:p>
    <w:p w14:paraId="0000009B" w14:textId="77777777" w:rsidR="00071194" w:rsidRDefault="00071194"/>
    <w:p w14:paraId="0000009C" w14:textId="77777777" w:rsidR="00071194" w:rsidRDefault="00760F54">
      <w:pPr>
        <w:rPr>
          <w:b/>
        </w:rPr>
      </w:pPr>
      <w:r>
        <w:rPr>
          <w:b/>
        </w:rPr>
        <w:t>Appendix A:</w:t>
      </w:r>
      <w:r>
        <w:rPr>
          <w:b/>
        </w:rPr>
        <w:tab/>
        <w:t>Information for Bidders (SBP-6.12)</w:t>
      </w:r>
    </w:p>
    <w:p w14:paraId="0000009D" w14:textId="77777777" w:rsidR="00071194" w:rsidRDefault="00071194">
      <w:pPr>
        <w:rPr>
          <w:b/>
        </w:rPr>
      </w:pPr>
    </w:p>
    <w:p w14:paraId="0000009E" w14:textId="77777777" w:rsidR="00071194" w:rsidRDefault="00760F54">
      <w:pPr>
        <w:rPr>
          <w:b/>
        </w:rPr>
      </w:pPr>
      <w:r>
        <w:rPr>
          <w:b/>
        </w:rPr>
        <w:t>Appendix B:</w:t>
      </w:r>
      <w:r>
        <w:rPr>
          <w:b/>
        </w:rPr>
        <w:tab/>
        <w:t>Bid Form (SBP-6.13)</w:t>
      </w:r>
    </w:p>
    <w:p w14:paraId="0000009F" w14:textId="77777777" w:rsidR="00071194" w:rsidRDefault="00071194">
      <w:pPr>
        <w:rPr>
          <w:b/>
        </w:rPr>
      </w:pPr>
    </w:p>
    <w:p w14:paraId="000000A0" w14:textId="291128F0" w:rsidR="00071194" w:rsidRDefault="00760F54">
      <w:pPr>
        <w:rPr>
          <w:b/>
        </w:rPr>
      </w:pPr>
      <w:r>
        <w:rPr>
          <w:b/>
        </w:rPr>
        <w:t>Appendix B1:</w:t>
      </w:r>
      <w:r>
        <w:rPr>
          <w:b/>
        </w:rPr>
        <w:tab/>
        <w:t xml:space="preserve">Bid Alternates (SBP-6.131) </w:t>
      </w:r>
    </w:p>
    <w:p w14:paraId="000000A1" w14:textId="77777777" w:rsidR="00071194" w:rsidRDefault="00071194">
      <w:pPr>
        <w:rPr>
          <w:b/>
        </w:rPr>
      </w:pPr>
    </w:p>
    <w:p w14:paraId="000000A2" w14:textId="125C5A74" w:rsidR="00071194" w:rsidRDefault="00760F54">
      <w:pPr>
        <w:rPr>
          <w:b/>
        </w:rPr>
      </w:pPr>
      <w:r>
        <w:rPr>
          <w:b/>
        </w:rPr>
        <w:t>Appendix B2:</w:t>
      </w:r>
      <w:r>
        <w:rPr>
          <w:b/>
        </w:rPr>
        <w:tab/>
        <w:t xml:space="preserve">Unit Pricing (SBP-6.133) </w:t>
      </w:r>
    </w:p>
    <w:p w14:paraId="000000A3" w14:textId="77777777" w:rsidR="00071194" w:rsidRDefault="00071194">
      <w:pPr>
        <w:rPr>
          <w:b/>
        </w:rPr>
      </w:pPr>
    </w:p>
    <w:p w14:paraId="000000A4" w14:textId="7C06D0C1" w:rsidR="00071194" w:rsidRDefault="00760F54">
      <w:pPr>
        <w:rPr>
          <w:b/>
        </w:rPr>
      </w:pPr>
      <w:r>
        <w:rPr>
          <w:b/>
        </w:rPr>
        <w:t>Appendix B3:</w:t>
      </w:r>
      <w:r>
        <w:rPr>
          <w:b/>
        </w:rPr>
        <w:tab/>
        <w:t xml:space="preserve">Bid Bond (SBP-6.14) </w:t>
      </w:r>
    </w:p>
    <w:p w14:paraId="000000A5" w14:textId="77777777" w:rsidR="00071194" w:rsidRDefault="00071194">
      <w:pPr>
        <w:rPr>
          <w:b/>
        </w:rPr>
      </w:pPr>
    </w:p>
    <w:p w14:paraId="000000A6" w14:textId="77777777" w:rsidR="00071194" w:rsidRDefault="00760F54">
      <w:pPr>
        <w:rPr>
          <w:i/>
        </w:rPr>
      </w:pPr>
      <w:r>
        <w:rPr>
          <w:b/>
        </w:rPr>
        <w:t>Appendix C:</w:t>
      </w:r>
      <w:r>
        <w:rPr>
          <w:b/>
        </w:rPr>
        <w:tab/>
        <w:t xml:space="preserve">Sample: </w:t>
      </w:r>
      <w:sdt>
        <w:sdtPr>
          <w:tag w:val="goog_rdk_6"/>
          <w:id w:val="748002247"/>
        </w:sdtPr>
        <w:sdtEndPr/>
        <w:sdtContent>
          <w:commentRangeStart w:id="9"/>
        </w:sdtContent>
      </w:sdt>
      <w:r>
        <w:rPr>
          <w:b/>
        </w:rPr>
        <w:t>Direct Labor Burden Calculation (SBP-6.18)</w:t>
      </w:r>
      <w:commentRangeEnd w:id="9"/>
      <w:r>
        <w:commentReference w:id="9"/>
      </w:r>
    </w:p>
    <w:p w14:paraId="000000A7" w14:textId="77777777" w:rsidR="00071194" w:rsidRDefault="00071194">
      <w:pPr>
        <w:rPr>
          <w:i/>
        </w:rPr>
      </w:pPr>
    </w:p>
    <w:p w14:paraId="000000A8" w14:textId="77777777" w:rsidR="00071194" w:rsidRPr="004F5348" w:rsidRDefault="00BA0063">
      <w:pPr>
        <w:rPr>
          <w:strike/>
        </w:rPr>
      </w:pPr>
      <w:sdt>
        <w:sdtPr>
          <w:tag w:val="goog_rdk_7"/>
          <w:id w:val="-1955472208"/>
        </w:sdtPr>
        <w:sdtEndPr/>
        <w:sdtContent>
          <w:commentRangeStart w:id="10"/>
        </w:sdtContent>
      </w:sdt>
      <w:r w:rsidR="00760F54" w:rsidRPr="004F5348">
        <w:rPr>
          <w:b/>
          <w:strike/>
        </w:rPr>
        <w:t>Appendix D:</w:t>
      </w:r>
      <w:r w:rsidR="00760F54" w:rsidRPr="004F5348">
        <w:rPr>
          <w:b/>
          <w:strike/>
        </w:rPr>
        <w:tab/>
        <w:t xml:space="preserve">Applicable Prevailing Wage and Apprenticeship and Fringe Rates </w:t>
      </w:r>
      <w:r w:rsidR="00760F54" w:rsidRPr="004F5348">
        <w:rPr>
          <w:strike/>
          <w:color w:val="0070C0"/>
        </w:rPr>
        <w:t>(if Applicable)</w:t>
      </w:r>
    </w:p>
    <w:p w14:paraId="000000A9" w14:textId="77777777" w:rsidR="00071194" w:rsidRDefault="00071194"/>
    <w:p w14:paraId="000000AA" w14:textId="77777777" w:rsidR="00071194" w:rsidRPr="004F5348" w:rsidRDefault="00760F54">
      <w:pPr>
        <w:rPr>
          <w:strike/>
          <w:color w:val="0070C0"/>
        </w:rPr>
      </w:pPr>
      <w:r w:rsidRPr="004F5348">
        <w:rPr>
          <w:b/>
          <w:strike/>
        </w:rPr>
        <w:t>Appendix E:</w:t>
      </w:r>
      <w:r w:rsidRPr="004F5348">
        <w:rPr>
          <w:b/>
          <w:strike/>
        </w:rPr>
        <w:tab/>
        <w:t xml:space="preserve">Sample: Apprenticeship Utilization Certifications (SBP-6.17) </w:t>
      </w:r>
      <w:r w:rsidRPr="004F5348">
        <w:rPr>
          <w:strike/>
          <w:color w:val="0070C0"/>
        </w:rPr>
        <w:t>(if Applicable)</w:t>
      </w:r>
      <w:commentRangeEnd w:id="10"/>
      <w:r w:rsidRPr="004F5348">
        <w:rPr>
          <w:strike/>
        </w:rPr>
        <w:commentReference w:id="10"/>
      </w:r>
    </w:p>
    <w:p w14:paraId="000000AB" w14:textId="77777777" w:rsidR="00071194" w:rsidRDefault="00071194"/>
    <w:p w14:paraId="000000AC" w14:textId="77777777" w:rsidR="00071194" w:rsidRDefault="00760F54">
      <w:pPr>
        <w:ind w:left="1440" w:hanging="1440"/>
        <w:rPr>
          <w:b/>
        </w:rPr>
      </w:pPr>
      <w:r>
        <w:rPr>
          <w:b/>
        </w:rPr>
        <w:t>(</w:t>
      </w:r>
      <w:sdt>
        <w:sdtPr>
          <w:tag w:val="goog_rdk_8"/>
          <w:id w:val="-1418702415"/>
        </w:sdtPr>
        <w:sdtEndPr/>
        <w:sdtContent>
          <w:commentRangeStart w:id="11"/>
        </w:sdtContent>
      </w:sdt>
      <w:r>
        <w:rPr>
          <w:b/>
        </w:rPr>
        <w:t>Appendix F:</w:t>
      </w:r>
      <w:r>
        <w:rPr>
          <w:b/>
        </w:rPr>
        <w:tab/>
        <w:t>Sample: SC6.21 and SC6.23 Design/Bid/Build Contractor’s Agreement and General Conditions of the Contract)</w:t>
      </w:r>
      <w:commentRangeEnd w:id="11"/>
      <w:r>
        <w:commentReference w:id="11"/>
      </w:r>
    </w:p>
    <w:p w14:paraId="000000AD" w14:textId="77777777" w:rsidR="00071194" w:rsidRDefault="00071194"/>
    <w:sectPr w:rsidR="0007119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State Buildings Program" w:date="2022-05-13T14:00:00Z" w:initials="">
    <w:p w14:paraId="000000B9" w14:textId="77777777" w:rsidR="00071194" w:rsidRDefault="00760F54">
      <w:pPr>
        <w:widowControl w:val="0"/>
        <w:pBdr>
          <w:top w:val="nil"/>
          <w:left w:val="nil"/>
          <w:bottom w:val="nil"/>
          <w:right w:val="nil"/>
          <w:between w:val="nil"/>
        </w:pBdr>
        <w:rPr>
          <w:color w:val="000000"/>
        </w:rPr>
      </w:pPr>
      <w:r>
        <w:rPr>
          <w:color w:val="000000"/>
        </w:rPr>
        <w:t>Note to drafter: This information is required of appropriated projects</w:t>
      </w:r>
    </w:p>
  </w:comment>
  <w:comment w:id="2" w:author="State Buildings Program" w:date="2022-05-13T13:45:00Z" w:initials="">
    <w:p w14:paraId="000000BC" w14:textId="77777777" w:rsidR="00071194" w:rsidRDefault="00760F54">
      <w:pPr>
        <w:widowControl w:val="0"/>
        <w:pBdr>
          <w:top w:val="nil"/>
          <w:left w:val="nil"/>
          <w:bottom w:val="nil"/>
          <w:right w:val="nil"/>
          <w:between w:val="nil"/>
        </w:pBdr>
        <w:rPr>
          <w:color w:val="000000"/>
        </w:rPr>
      </w:pPr>
      <w:r>
        <w:rPr>
          <w:color w:val="000000"/>
        </w:rPr>
        <w:t>Note to Drafter: This language may be omitted for projects less than $1 million in construction</w:t>
      </w:r>
    </w:p>
  </w:comment>
  <w:comment w:id="4" w:author="State Buildings Program" w:date="2022-05-13T13:46:00Z" w:initials="">
    <w:p w14:paraId="000000BB" w14:textId="77777777" w:rsidR="00071194" w:rsidRDefault="00760F54">
      <w:pPr>
        <w:widowControl w:val="0"/>
        <w:pBdr>
          <w:top w:val="nil"/>
          <w:left w:val="nil"/>
          <w:bottom w:val="nil"/>
          <w:right w:val="nil"/>
          <w:between w:val="nil"/>
        </w:pBdr>
        <w:rPr>
          <w:color w:val="000000"/>
        </w:rPr>
      </w:pPr>
      <w:r>
        <w:rPr>
          <w:color w:val="000000"/>
        </w:rPr>
        <w:t>Note to Drafter: This language may be omitted for project less than $500,000 in construction</w:t>
      </w:r>
    </w:p>
  </w:comment>
  <w:comment w:id="6" w:author="State Buildings Program" w:date="2022-05-13T13:54:00Z" w:initials="">
    <w:p w14:paraId="000000B6" w14:textId="77777777" w:rsidR="00071194" w:rsidRDefault="00760F54">
      <w:pPr>
        <w:widowControl w:val="0"/>
        <w:pBdr>
          <w:top w:val="nil"/>
          <w:left w:val="nil"/>
          <w:bottom w:val="nil"/>
          <w:right w:val="nil"/>
          <w:between w:val="nil"/>
        </w:pBdr>
        <w:rPr>
          <w:color w:val="000000"/>
        </w:rPr>
      </w:pPr>
      <w:r>
        <w:rPr>
          <w:color w:val="000000"/>
        </w:rPr>
        <w:t>Note to Drafter: Pre-Bid meetings are not required. Delete this section if not desired by the agency/IHE</w:t>
      </w:r>
    </w:p>
  </w:comment>
  <w:comment w:id="7" w:author="State Buildings Program" w:date="2022-05-13T13:54:00Z" w:initials="">
    <w:p w14:paraId="000000B5" w14:textId="77777777" w:rsidR="00071194" w:rsidRDefault="00760F54">
      <w:pPr>
        <w:widowControl w:val="0"/>
        <w:pBdr>
          <w:top w:val="nil"/>
          <w:left w:val="nil"/>
          <w:bottom w:val="nil"/>
          <w:right w:val="nil"/>
          <w:between w:val="nil"/>
        </w:pBdr>
        <w:rPr>
          <w:color w:val="000000"/>
        </w:rPr>
      </w:pPr>
      <w:r>
        <w:rPr>
          <w:color w:val="000000"/>
        </w:rPr>
        <w:t>Note to Drafter: Holding pre-bid meeting is not mandatory.  If not holding this meeting remove from this schedule</w:t>
      </w:r>
    </w:p>
  </w:comment>
  <w:comment w:id="8" w:author="State Buildings Program" w:date="2022-05-13T13:56:00Z" w:initials="">
    <w:p w14:paraId="000000B7" w14:textId="77777777" w:rsidR="00071194" w:rsidRDefault="00760F54">
      <w:pPr>
        <w:widowControl w:val="0"/>
        <w:pBdr>
          <w:top w:val="nil"/>
          <w:left w:val="nil"/>
          <w:bottom w:val="nil"/>
          <w:right w:val="nil"/>
          <w:between w:val="nil"/>
        </w:pBdr>
        <w:rPr>
          <w:color w:val="000000"/>
        </w:rPr>
      </w:pPr>
      <w:r>
        <w:rPr>
          <w:color w:val="000000"/>
        </w:rPr>
        <w:t>Note to drafter: Agency/IHE should confirm that each of the following templates is made project specific and either included in the Project Manual from the Architect or uploaded to the Solicitation site.</w:t>
      </w:r>
    </w:p>
  </w:comment>
  <w:comment w:id="9" w:author="State Buildings Program" w:date="2022-05-13T13:57:00Z" w:initials="">
    <w:p w14:paraId="000000BA" w14:textId="77777777" w:rsidR="00071194" w:rsidRDefault="00760F54">
      <w:pPr>
        <w:widowControl w:val="0"/>
        <w:pBdr>
          <w:top w:val="nil"/>
          <w:left w:val="nil"/>
          <w:bottom w:val="nil"/>
          <w:right w:val="nil"/>
          <w:between w:val="nil"/>
        </w:pBdr>
        <w:rPr>
          <w:color w:val="000000"/>
        </w:rPr>
      </w:pPr>
      <w:r>
        <w:rPr>
          <w:color w:val="000000"/>
        </w:rPr>
        <w:t>Note to Drafter: Direct Labor Burden is not related to prevailing wage and is required to be completed as part of the construction contract.</w:t>
      </w:r>
    </w:p>
  </w:comment>
  <w:comment w:id="10" w:author="State Buildings Program" w:date="2022-07-01T12:01:00Z" w:initials="">
    <w:p w14:paraId="000000BD" w14:textId="77777777" w:rsidR="00071194" w:rsidRDefault="00760F54">
      <w:pPr>
        <w:widowControl w:val="0"/>
        <w:pBdr>
          <w:top w:val="nil"/>
          <w:left w:val="nil"/>
          <w:bottom w:val="nil"/>
          <w:right w:val="nil"/>
          <w:between w:val="nil"/>
        </w:pBdr>
        <w:rPr>
          <w:color w:val="000000"/>
        </w:rPr>
      </w:pPr>
      <w:r>
        <w:rPr>
          <w:color w:val="000000"/>
        </w:rPr>
        <w:t>Delete this text, Appendix D and/or Appendix E if not applicable</w:t>
      </w:r>
    </w:p>
  </w:comment>
  <w:comment w:id="11" w:author="State Buildings Program" w:date="2023-07-27T20:13:00Z" w:initials="">
    <w:p w14:paraId="000000B8" w14:textId="77777777" w:rsidR="00071194" w:rsidRDefault="00760F54">
      <w:pPr>
        <w:widowControl w:val="0"/>
        <w:pBdr>
          <w:top w:val="nil"/>
          <w:left w:val="nil"/>
          <w:bottom w:val="nil"/>
          <w:right w:val="nil"/>
          <w:between w:val="nil"/>
        </w:pBdr>
        <w:rPr>
          <w:color w:val="000000"/>
        </w:rPr>
      </w:pPr>
      <w:r>
        <w:rPr>
          <w:color w:val="000000"/>
        </w:rPr>
        <w:t>Include the contract if the design consultant failed to include in the bidding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00000B9" w15:done="0"/>
  <w15:commentEx w15:paraId="000000BC" w15:done="0"/>
  <w15:commentEx w15:paraId="000000BB" w15:done="0"/>
  <w15:commentEx w15:paraId="000000B6" w15:done="0"/>
  <w15:commentEx w15:paraId="000000B5" w15:done="0"/>
  <w15:commentEx w15:paraId="000000B7" w15:done="0"/>
  <w15:commentEx w15:paraId="000000BA" w15:done="0"/>
  <w15:commentEx w15:paraId="000000BD" w15:done="0"/>
  <w15:commentEx w15:paraId="000000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0000B9" w16cid:durableId="29FAC63C"/>
  <w16cid:commentId w16cid:paraId="000000BC" w16cid:durableId="29FAC63B"/>
  <w16cid:commentId w16cid:paraId="000000BB" w16cid:durableId="29FAC63A"/>
  <w16cid:commentId w16cid:paraId="000000B6" w16cid:durableId="29FAC639"/>
  <w16cid:commentId w16cid:paraId="000000B5" w16cid:durableId="29FAC638"/>
  <w16cid:commentId w16cid:paraId="000000B7" w16cid:durableId="29FAC637"/>
  <w16cid:commentId w16cid:paraId="000000BA" w16cid:durableId="29FAC636"/>
  <w16cid:commentId w16cid:paraId="000000BD" w16cid:durableId="29FAC635"/>
  <w16cid:commentId w16cid:paraId="000000B8" w16cid:durableId="29FAC6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9488E" w14:textId="77777777" w:rsidR="00760F54" w:rsidRDefault="00760F54">
      <w:r>
        <w:separator/>
      </w:r>
    </w:p>
  </w:endnote>
  <w:endnote w:type="continuationSeparator" w:id="0">
    <w:p w14:paraId="071B2C8D" w14:textId="77777777" w:rsidR="00760F54" w:rsidRDefault="0076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1" w14:textId="77777777" w:rsidR="00071194" w:rsidRDefault="00071194">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3" w14:textId="2C6407C1" w:rsidR="00071194" w:rsidRDefault="00760F54">
    <w:pPr>
      <w:pBdr>
        <w:top w:val="nil"/>
        <w:left w:val="nil"/>
        <w:bottom w:val="nil"/>
        <w:right w:val="nil"/>
        <w:between w:val="nil"/>
      </w:pBdr>
      <w:tabs>
        <w:tab w:val="center" w:pos="4320"/>
        <w:tab w:val="right" w:pos="8640"/>
      </w:tabs>
      <w:rPr>
        <w:color w:val="000000"/>
        <w:sz w:val="16"/>
        <w:szCs w:val="16"/>
      </w:rPr>
    </w:pPr>
    <w:r>
      <w:rPr>
        <w:color w:val="000000"/>
        <w:sz w:val="16"/>
        <w:szCs w:val="16"/>
      </w:rPr>
      <w:t>OSA-AFB-1</w:t>
    </w:r>
    <w:r>
      <w:rPr>
        <w:color w:val="000000"/>
        <w:sz w:val="16"/>
        <w:szCs w:val="16"/>
      </w:rPr>
      <w:tab/>
    </w:r>
    <w:r>
      <w:rPr>
        <w:color w:val="000000"/>
        <w:sz w:val="20"/>
        <w:szCs w:val="20"/>
      </w:rPr>
      <w:t xml:space="preserve">pg. </w:t>
    </w:r>
    <w:r>
      <w:rPr>
        <w:color w:val="000000"/>
        <w:sz w:val="20"/>
        <w:szCs w:val="20"/>
      </w:rPr>
      <w:fldChar w:fldCharType="begin"/>
    </w:r>
    <w:r>
      <w:rPr>
        <w:color w:val="000000"/>
        <w:sz w:val="20"/>
        <w:szCs w:val="20"/>
      </w:rPr>
      <w:instrText>PAGE</w:instrText>
    </w:r>
    <w:r>
      <w:rPr>
        <w:color w:val="000000"/>
        <w:sz w:val="20"/>
        <w:szCs w:val="20"/>
      </w:rPr>
      <w:fldChar w:fldCharType="separate"/>
    </w:r>
    <w:r w:rsidR="00392770">
      <w:rPr>
        <w:noProof/>
        <w:color w:val="000000"/>
        <w:sz w:val="20"/>
        <w:szCs w:val="20"/>
      </w:rPr>
      <w:t>1</w:t>
    </w:r>
    <w:r>
      <w:rPr>
        <w:color w:val="000000"/>
        <w:sz w:val="20"/>
        <w:szCs w:val="20"/>
      </w:rPr>
      <w:fldChar w:fldCharType="end"/>
    </w:r>
    <w:r>
      <w:rPr>
        <w:color w:val="000000"/>
        <w:sz w:val="16"/>
        <w:szCs w:val="16"/>
      </w:rPr>
      <w:tab/>
    </w:r>
    <w:r>
      <w:rPr>
        <w:color w:val="000000"/>
        <w:sz w:val="16"/>
        <w:szCs w:val="16"/>
      </w:rPr>
      <w:tab/>
    </w:r>
  </w:p>
  <w:p w14:paraId="000000B4" w14:textId="77777777" w:rsidR="00071194" w:rsidRDefault="00760F54">
    <w:pPr>
      <w:pBdr>
        <w:top w:val="nil"/>
        <w:left w:val="nil"/>
        <w:bottom w:val="nil"/>
        <w:right w:val="nil"/>
        <w:between w:val="nil"/>
      </w:pBdr>
      <w:tabs>
        <w:tab w:val="center" w:pos="4320"/>
        <w:tab w:val="right" w:pos="8640"/>
      </w:tabs>
      <w:rPr>
        <w:color w:val="000000"/>
        <w:sz w:val="16"/>
        <w:szCs w:val="16"/>
      </w:rPr>
    </w:pPr>
    <w:r>
      <w:rPr>
        <w:color w:val="000000"/>
        <w:sz w:val="16"/>
        <w:szCs w:val="16"/>
      </w:rPr>
      <w:t xml:space="preserve">REV </w:t>
    </w:r>
    <w:r>
      <w:rPr>
        <w:sz w:val="16"/>
        <w:szCs w:val="16"/>
      </w:rPr>
      <w:t>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2" w14:textId="77777777" w:rsidR="00071194" w:rsidRDefault="00071194">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1D82A" w14:textId="77777777" w:rsidR="00760F54" w:rsidRDefault="00760F54">
      <w:r>
        <w:separator/>
      </w:r>
    </w:p>
  </w:footnote>
  <w:footnote w:type="continuationSeparator" w:id="0">
    <w:p w14:paraId="7D7DF1B1" w14:textId="77777777" w:rsidR="00760F54" w:rsidRDefault="0076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AF" w14:textId="77777777" w:rsidR="00071194" w:rsidRDefault="0007119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AE" w14:textId="77777777" w:rsidR="00071194" w:rsidRDefault="0007119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0" w14:textId="77777777" w:rsidR="00071194" w:rsidRDefault="0007119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542B09"/>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9914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94"/>
    <w:rsid w:val="00007CB2"/>
    <w:rsid w:val="00024465"/>
    <w:rsid w:val="00071194"/>
    <w:rsid w:val="00087333"/>
    <w:rsid w:val="000900B1"/>
    <w:rsid w:val="000B31DD"/>
    <w:rsid w:val="0019033D"/>
    <w:rsid w:val="001A2B77"/>
    <w:rsid w:val="001E0717"/>
    <w:rsid w:val="002748B3"/>
    <w:rsid w:val="002938A0"/>
    <w:rsid w:val="002F3FE4"/>
    <w:rsid w:val="00392770"/>
    <w:rsid w:val="003D1D07"/>
    <w:rsid w:val="003F6034"/>
    <w:rsid w:val="00411240"/>
    <w:rsid w:val="00434768"/>
    <w:rsid w:val="004B0978"/>
    <w:rsid w:val="004E7921"/>
    <w:rsid w:val="004F5348"/>
    <w:rsid w:val="00505620"/>
    <w:rsid w:val="005155C7"/>
    <w:rsid w:val="00554E0E"/>
    <w:rsid w:val="00620110"/>
    <w:rsid w:val="006310AC"/>
    <w:rsid w:val="006A112A"/>
    <w:rsid w:val="00735D67"/>
    <w:rsid w:val="00760F54"/>
    <w:rsid w:val="00770A5C"/>
    <w:rsid w:val="007C507E"/>
    <w:rsid w:val="007F66B4"/>
    <w:rsid w:val="008151B0"/>
    <w:rsid w:val="009157D9"/>
    <w:rsid w:val="0095412D"/>
    <w:rsid w:val="00962060"/>
    <w:rsid w:val="0097570F"/>
    <w:rsid w:val="00993A22"/>
    <w:rsid w:val="009D4261"/>
    <w:rsid w:val="00AC60B0"/>
    <w:rsid w:val="00AE3E34"/>
    <w:rsid w:val="00AE4261"/>
    <w:rsid w:val="00B67714"/>
    <w:rsid w:val="00BA0063"/>
    <w:rsid w:val="00BA49B7"/>
    <w:rsid w:val="00BB3521"/>
    <w:rsid w:val="00BF6AA6"/>
    <w:rsid w:val="00C134E4"/>
    <w:rsid w:val="00C171D0"/>
    <w:rsid w:val="00C4447F"/>
    <w:rsid w:val="00C65569"/>
    <w:rsid w:val="00C84F36"/>
    <w:rsid w:val="00CF7736"/>
    <w:rsid w:val="00D13F99"/>
    <w:rsid w:val="00DA7284"/>
    <w:rsid w:val="00DE4E86"/>
    <w:rsid w:val="00E47031"/>
    <w:rsid w:val="00F11291"/>
    <w:rsid w:val="00F86C98"/>
    <w:rsid w:val="00FD3217"/>
    <w:rsid w:val="22C290C3"/>
    <w:rsid w:val="3E0B9894"/>
    <w:rsid w:val="7CE78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5B5A"/>
  <w15:docId w15:val="{039F7014-8CE8-469F-8891-861561B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2430"/>
        <w:tab w:val="left" w:pos="-2250"/>
        <w:tab w:val="left" w:pos="720"/>
        <w:tab w:val="left" w:pos="1440"/>
        <w:tab w:val="left" w:pos="1800"/>
      </w:tabs>
      <w:ind w:left="1440"/>
      <w:outlineLvl w:val="0"/>
    </w:pPr>
    <w:rPr>
      <w:b/>
    </w:rPr>
  </w:style>
  <w:style w:type="paragraph" w:styleId="Heading2">
    <w:name w:val="heading 2"/>
    <w:basedOn w:val="Normal"/>
    <w:next w:val="Normal"/>
    <w:uiPriority w:val="9"/>
    <w:semiHidden/>
    <w:unhideWhenUsed/>
    <w:qFormat/>
    <w:pPr>
      <w:keepNext/>
      <w:tabs>
        <w:tab w:val="left" w:pos="-2430"/>
        <w:tab w:val="left" w:pos="-2250"/>
        <w:tab w:val="left" w:pos="720"/>
        <w:tab w:val="left" w:pos="1440"/>
        <w:tab w:val="left" w:pos="1800"/>
      </w:tabs>
      <w:outlineLvl w:val="1"/>
    </w:pPr>
    <w:rPr>
      <w:b/>
    </w:rPr>
  </w:style>
  <w:style w:type="paragraph" w:styleId="Heading3">
    <w:name w:val="heading 3"/>
    <w:basedOn w:val="Normal"/>
    <w:next w:val="Normal"/>
    <w:uiPriority w:val="9"/>
    <w:semiHidden/>
    <w:unhideWhenUsed/>
    <w:qFormat/>
    <w:pPr>
      <w:keepNext/>
      <w:tabs>
        <w:tab w:val="left" w:pos="-2430"/>
        <w:tab w:val="left" w:pos="-2250"/>
        <w:tab w:val="left" w:pos="1080"/>
      </w:tabs>
      <w:ind w:left="1080" w:hanging="360"/>
      <w:outlineLvl w:val="2"/>
    </w:pPr>
    <w:rPr>
      <w:b/>
    </w:rPr>
  </w:style>
  <w:style w:type="paragraph" w:styleId="Heading4">
    <w:name w:val="heading 4"/>
    <w:basedOn w:val="Normal"/>
    <w:next w:val="Normal"/>
    <w:uiPriority w:val="9"/>
    <w:semiHidden/>
    <w:unhideWhenUsed/>
    <w:qFormat/>
    <w:pPr>
      <w:keepNext/>
      <w:tabs>
        <w:tab w:val="left" w:pos="-2430"/>
        <w:tab w:val="left" w:pos="-2250"/>
        <w:tab w:val="left" w:pos="720"/>
        <w:tab w:val="left" w:pos="1080"/>
        <w:tab w:val="left" w:pos="1440"/>
        <w:tab w:val="left" w:pos="1800"/>
      </w:tabs>
      <w:ind w:left="360"/>
      <w:outlineLvl w:val="3"/>
    </w:pPr>
    <w:rPr>
      <w:b/>
    </w:rPr>
  </w:style>
  <w:style w:type="paragraph" w:styleId="Heading5">
    <w:name w:val="heading 5"/>
    <w:basedOn w:val="Normal"/>
    <w:next w:val="Normal"/>
    <w:uiPriority w:val="9"/>
    <w:semiHidden/>
    <w:unhideWhenUsed/>
    <w:qFormat/>
    <w:pPr>
      <w:keepNext/>
      <w:tabs>
        <w:tab w:val="left" w:pos="-2430"/>
        <w:tab w:val="left" w:pos="-2250"/>
        <w:tab w:val="left" w:pos="450"/>
        <w:tab w:val="left" w:pos="810"/>
        <w:tab w:val="left" w:pos="1080"/>
        <w:tab w:val="left" w:pos="1440"/>
        <w:tab w:val="left" w:pos="1800"/>
      </w:tabs>
      <w:jc w:val="center"/>
      <w:outlineLvl w:val="4"/>
    </w:pPr>
    <w:rPr>
      <w:b/>
    </w:rPr>
  </w:style>
  <w:style w:type="paragraph" w:styleId="Heading6">
    <w:name w:val="heading 6"/>
    <w:basedOn w:val="Normal"/>
    <w:next w:val="Normal"/>
    <w:uiPriority w:val="9"/>
    <w:semiHidden/>
    <w:unhideWhenUsed/>
    <w:qFormat/>
    <w:pPr>
      <w:keepNext/>
      <w:jc w:val="center"/>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dpa-vss.cloud.cgifederal.com/webapp/PRDVSS2X1/AltSelf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FBn2fuOLORPTG9QQFW/C3mbxpA==">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6446b3-dd27-46b2-adb5-aeead2861a03">
      <Terms xmlns="http://schemas.microsoft.com/office/infopath/2007/PartnerControls"/>
    </lcf76f155ced4ddcb4097134ff3c332f>
    <TaxCatchAll xmlns="41b7d557-ee07-4036-90ae-d1ca34d65b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265AFE60BE144F811331611F1FC162" ma:contentTypeVersion="18" ma:contentTypeDescription="Create a new document." ma:contentTypeScope="" ma:versionID="72d72b9c89a20db926ad92c980193efb">
  <xsd:schema xmlns:xsd="http://www.w3.org/2001/XMLSchema" xmlns:xs="http://www.w3.org/2001/XMLSchema" xmlns:p="http://schemas.microsoft.com/office/2006/metadata/properties" xmlns:ns2="2c6446b3-dd27-46b2-adb5-aeead2861a03" xmlns:ns3="41b7d557-ee07-4036-90ae-d1ca34d65b93" targetNamespace="http://schemas.microsoft.com/office/2006/metadata/properties" ma:root="true" ma:fieldsID="e711f7696afc916d2a2e9012058e6a17" ns2:_="" ns3:_="">
    <xsd:import namespace="2c6446b3-dd27-46b2-adb5-aeead2861a03"/>
    <xsd:import namespace="41b7d557-ee07-4036-90ae-d1ca34d65b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446b3-dd27-46b2-adb5-aeead2861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b7d557-ee07-4036-90ae-d1ca34d65b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c6ae29-c165-4955-af64-727871480838}" ma:internalName="TaxCatchAll" ma:showField="CatchAllData" ma:web="41b7d557-ee07-4036-90ae-d1ca34d65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37F3784-7AEE-46AA-839F-071BE083E1F2}">
  <ds:schemaRefs>
    <ds:schemaRef ds:uri="http://schemas.microsoft.com/office/2006/metadata/properties"/>
    <ds:schemaRef ds:uri="http://schemas.microsoft.com/office/infopath/2007/PartnerControls"/>
    <ds:schemaRef ds:uri="2c6446b3-dd27-46b2-adb5-aeead2861a03"/>
    <ds:schemaRef ds:uri="41b7d557-ee07-4036-90ae-d1ca34d65b93"/>
  </ds:schemaRefs>
</ds:datastoreItem>
</file>

<file path=customXml/itemProps3.xml><?xml version="1.0" encoding="utf-8"?>
<ds:datastoreItem xmlns:ds="http://schemas.openxmlformats.org/officeDocument/2006/customXml" ds:itemID="{7C14C24E-1874-4338-B3A7-09E7F96B677A}">
  <ds:schemaRefs>
    <ds:schemaRef ds:uri="http://schemas.microsoft.com/sharepoint/v3/contenttype/forms"/>
  </ds:schemaRefs>
</ds:datastoreItem>
</file>

<file path=customXml/itemProps4.xml><?xml version="1.0" encoding="utf-8"?>
<ds:datastoreItem xmlns:ds="http://schemas.openxmlformats.org/officeDocument/2006/customXml" ds:itemID="{C4B38D42-FC6A-491A-BDA5-71CDA6FBF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446b3-dd27-46b2-adb5-aeead2861a03"/>
    <ds:schemaRef ds:uri="41b7d557-ee07-4036-90ae-d1ca34d6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Christopher</dc:creator>
  <cp:lastModifiedBy>Bowers, Christopher</cp:lastModifiedBy>
  <cp:revision>7</cp:revision>
  <dcterms:created xsi:type="dcterms:W3CDTF">2024-05-28T15:35:00Z</dcterms:created>
  <dcterms:modified xsi:type="dcterms:W3CDTF">2024-05-28T18:02:00Z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0x0101002C265AFE60BE144F811331611F1FC162</vt:lpwstr>
  </property>
  <property fmtid="{D5CDD505-2E9C-101B-9397-08002B2CF9AE}" pid="3" name="MediaServiceImageTags">
    <vt:lpwstr/>
  </property>
</Properties>
</file>