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Checklist for Lesson Plan Design with Diverse Learners </w:t>
      </w: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Content Knowledge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lesson objective/shared target written in student friendly language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examples of differentiation in my plan: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special needs of students, learning styles, multiple intelligences, cultural background, other: 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opportunities for inquiry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question board, KWL, ask a friend, 1:1 with teacher, independent research,  other: __________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Instruction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identify &amp; post target learning objective at beginning and end of lesson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teaching techniques to support CLD students: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modeling, repeat/rephrase instruction, lesson broken into understandable parts (comprehensible       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input), guided practice: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I do, we do, you do,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alternative presentation, other: ___________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make connections to prior learning or student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background knowledge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scaffolds to differentiate for CLD students: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anchor chart, content/academic vocabulary wall, graphic organizers, sentence stems, realia,  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templates, manipulatives, total physical response (TPR), paired visual w/ auditory, thinking maps </w:t>
        <w:tab/>
        <w:t xml:space="preserve">    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other:_________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opportunities to practice language at different levels during lesson: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Word-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Sentence-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Discourse-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enrichments to enhance understanding of stated standards: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high interest/accessible vocabulary book bins, computer links to extension activities, independent 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work connections to cultural and/or linguistic differences, other: ____________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</w:t>
      </w: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Assessment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standards-based assessments tied to language: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</w:t>
        <w:tab/>
        <w:tab/>
        <w:t xml:space="preserve"> Reading   </w:t>
        <w:tab/>
        <w:t>Writing       Speaking</w:t>
        <w:tab/>
        <w:t xml:space="preserve">      Listening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assessment modified for CLD students: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read aloud assessment, take dictation/scribe student responses, 1:1 conference, labeling/drawing, 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provide academic word bank and/or word wall, other: ____________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rubrics with range of scores to show proficiency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project-based criteria to demonstrate student knowledge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  choices given for multiple intelligences to express understanding:  </w:t>
      </w:r>
      <w:r>
        <w:rPr>
          <w:sz w:val="20"/>
          <w:szCs w:val="20"/>
          <w:rtl w:val="0"/>
          <w:lang w:val="en-US"/>
        </w:rPr>
        <w:t>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demonstration, music, artistic response, activity, movement, other: __________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nonverbal student self-assessment (thumbs up/down, scale of 5 on fingers, etc.)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exit ticket with appropriate structure that is not dependent on language to show knowledge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</w:t>
      </w: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Classroom Management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  <w:rtl w:val="0"/>
          <w:lang w:val="en-US"/>
        </w:rPr>
        <w:t>_____  Do I include familiar (nonverbal) cues from classroom?</w:t>
      </w:r>
    </w:p>
    <w:p>
      <w:pPr>
        <w:pStyle w:val="Body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  <w:rtl w:val="0"/>
          <w:lang w:val="en-US"/>
        </w:rPr>
        <w:t>_____  Do I use school behavior language program and language?</w:t>
      </w:r>
    </w:p>
    <w:p>
      <w:pPr>
        <w:pStyle w:val="Body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  <w:rtl w:val="0"/>
          <w:lang w:val="en-US"/>
        </w:rPr>
        <w:t>_____  Do I build in praise for positive behavior models?</w:t>
      </w:r>
    </w:p>
    <w:p>
      <w:pPr>
        <w:pStyle w:val="Body"/>
        <w:jc w:val="left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  <w:rtl w:val="0"/>
          <w:lang w:val="en-US"/>
        </w:rPr>
        <w:t>_____  Do I present my directions clearly and precisely with models as needed?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Affective Skills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cultural differences of students considered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multiple groupings with chances to practice language skills: (circle those that apply)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“</w:t>
      </w:r>
      <w:r>
        <w:rPr>
          <w:sz w:val="20"/>
          <w:szCs w:val="20"/>
          <w:rtl w:val="0"/>
          <w:lang w:val="en-US"/>
        </w:rPr>
        <w:t>turn &amp; talk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in pairs or triads, group discussion, individual with an adult, written, other: _________</w:t>
      </w: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   cooperative learning groups created for small groups or teams</w:t>
      </w:r>
    </w:p>
    <w:p>
      <w:pPr>
        <w:pStyle w:val="Body"/>
        <w:jc w:val="left"/>
        <w:rPr>
          <w:b w:val="1"/>
          <w:bCs w:val="1"/>
          <w:sz w:val="20"/>
          <w:szCs w:val="20"/>
          <w:u w:val="single"/>
        </w:rPr>
      </w:pPr>
    </w:p>
    <w:p>
      <w:pPr>
        <w:pStyle w:val="Body"/>
        <w:jc w:val="left"/>
        <w:rPr>
          <w:b w:val="0"/>
          <w:bCs w:val="0"/>
          <w:sz w:val="20"/>
          <w:szCs w:val="20"/>
          <w:u w:val="none"/>
        </w:rPr>
      </w:pPr>
    </w:p>
    <w:p>
      <w:pPr>
        <w:pStyle w:val="Body"/>
        <w:jc w:val="left"/>
      </w:pPr>
      <w:r>
        <w:rPr>
          <w:b w:val="1"/>
          <w:bCs w:val="1"/>
          <w:sz w:val="20"/>
          <w:szCs w:val="20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